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BA" w:rsidRPr="00345DD9" w:rsidRDefault="00C57EBA" w:rsidP="00C57EBA">
      <w:pPr>
        <w:widowControl w:val="0"/>
        <w:autoSpaceDE w:val="0"/>
        <w:autoSpaceDN w:val="0"/>
        <w:adjustRightInd w:val="0"/>
        <w:spacing w:after="0" w:line="360" w:lineRule="auto"/>
        <w:jc w:val="center"/>
        <w:rPr>
          <w:rFonts w:ascii="Times New Roman" w:hAnsi="Times New Roman"/>
          <w:b/>
          <w:bCs/>
          <w:color w:val="001F82"/>
          <w:sz w:val="28"/>
          <w:szCs w:val="28"/>
        </w:rPr>
      </w:pPr>
      <w:bookmarkStart w:id="0" w:name="_GoBack"/>
      <w:bookmarkEnd w:id="0"/>
      <w:r w:rsidRPr="00345DD9">
        <w:rPr>
          <w:rFonts w:ascii="Times New Roman" w:hAnsi="Times New Roman"/>
          <w:b/>
          <w:bCs/>
          <w:color w:val="001F82"/>
          <w:sz w:val="28"/>
          <w:szCs w:val="28"/>
        </w:rPr>
        <w:t>Библиотека</w:t>
      </w:r>
    </w:p>
    <w:p w:rsidR="00C57EBA" w:rsidRPr="00345DD9" w:rsidRDefault="00C57EBA" w:rsidP="00C57EBA">
      <w:pPr>
        <w:widowControl w:val="0"/>
        <w:autoSpaceDE w:val="0"/>
        <w:autoSpaceDN w:val="0"/>
        <w:adjustRightInd w:val="0"/>
        <w:spacing w:after="0" w:line="360" w:lineRule="auto"/>
        <w:jc w:val="center"/>
        <w:rPr>
          <w:rFonts w:ascii="Times New Roman" w:hAnsi="Times New Roman"/>
          <w:b/>
          <w:bCs/>
          <w:color w:val="001F82"/>
          <w:sz w:val="28"/>
          <w:szCs w:val="28"/>
        </w:rPr>
      </w:pPr>
      <w:r w:rsidRPr="00345DD9">
        <w:rPr>
          <w:rFonts w:ascii="Times New Roman" w:hAnsi="Times New Roman"/>
          <w:b/>
          <w:bCs/>
          <w:color w:val="001F82"/>
          <w:sz w:val="28"/>
          <w:szCs w:val="28"/>
        </w:rPr>
        <w:t>Филиала ОмГПУ в г. Таре</w:t>
      </w:r>
    </w:p>
    <w:p w:rsidR="00C57EBA" w:rsidRPr="00345DD9" w:rsidRDefault="00C57EBA" w:rsidP="00C57EBA">
      <w:pPr>
        <w:widowControl w:val="0"/>
        <w:autoSpaceDE w:val="0"/>
        <w:autoSpaceDN w:val="0"/>
        <w:adjustRightInd w:val="0"/>
        <w:spacing w:after="0" w:line="240" w:lineRule="auto"/>
        <w:jc w:val="center"/>
        <w:rPr>
          <w:rFonts w:ascii="Times New Roman" w:hAnsi="Times New Roman"/>
          <w:b/>
          <w:bCs/>
          <w:sz w:val="24"/>
          <w:szCs w:val="24"/>
        </w:rPr>
      </w:pPr>
    </w:p>
    <w:p w:rsidR="00C57EBA" w:rsidRPr="00345DD9" w:rsidRDefault="00C57EBA" w:rsidP="00C57EBA">
      <w:pPr>
        <w:widowControl w:val="0"/>
        <w:autoSpaceDE w:val="0"/>
        <w:autoSpaceDN w:val="0"/>
        <w:adjustRightInd w:val="0"/>
        <w:spacing w:after="0" w:line="240" w:lineRule="auto"/>
        <w:jc w:val="center"/>
        <w:rPr>
          <w:rFonts w:ascii="Times New Roman" w:hAnsi="Times New Roman"/>
          <w:b/>
          <w:bCs/>
          <w:sz w:val="24"/>
          <w:szCs w:val="24"/>
        </w:rPr>
      </w:pPr>
    </w:p>
    <w:p w:rsidR="00C57EBA" w:rsidRPr="00345DD9" w:rsidRDefault="00C57EBA" w:rsidP="00C57EBA">
      <w:pPr>
        <w:widowControl w:val="0"/>
        <w:autoSpaceDE w:val="0"/>
        <w:autoSpaceDN w:val="0"/>
        <w:adjustRightInd w:val="0"/>
        <w:spacing w:after="0" w:line="240" w:lineRule="auto"/>
        <w:jc w:val="center"/>
        <w:rPr>
          <w:rFonts w:ascii="Times New Roman" w:hAnsi="Times New Roman"/>
          <w:b/>
          <w:bCs/>
          <w:sz w:val="24"/>
          <w:szCs w:val="24"/>
        </w:rPr>
      </w:pPr>
    </w:p>
    <w:p w:rsidR="00C57EBA" w:rsidRPr="00345DD9" w:rsidRDefault="00C57EBA" w:rsidP="00C57EBA">
      <w:pPr>
        <w:widowControl w:val="0"/>
        <w:autoSpaceDE w:val="0"/>
        <w:autoSpaceDN w:val="0"/>
        <w:adjustRightInd w:val="0"/>
        <w:spacing w:after="0" w:line="240" w:lineRule="auto"/>
        <w:jc w:val="center"/>
        <w:rPr>
          <w:rFonts w:ascii="Times New Roman" w:hAnsi="Times New Roman"/>
          <w:b/>
          <w:bCs/>
          <w:sz w:val="24"/>
          <w:szCs w:val="24"/>
        </w:rPr>
      </w:pPr>
    </w:p>
    <w:p w:rsidR="00C57EBA" w:rsidRPr="00345DD9" w:rsidRDefault="00C57EBA" w:rsidP="00C57EBA">
      <w:pPr>
        <w:widowControl w:val="0"/>
        <w:autoSpaceDE w:val="0"/>
        <w:autoSpaceDN w:val="0"/>
        <w:adjustRightInd w:val="0"/>
        <w:spacing w:after="0" w:line="240" w:lineRule="auto"/>
        <w:jc w:val="center"/>
        <w:rPr>
          <w:rFonts w:ascii="Times New Roman" w:hAnsi="Times New Roman"/>
          <w:b/>
          <w:bCs/>
          <w:sz w:val="24"/>
          <w:szCs w:val="24"/>
        </w:rPr>
      </w:pPr>
    </w:p>
    <w:p w:rsidR="00C57EBA" w:rsidRPr="00345DD9" w:rsidRDefault="00C57EBA" w:rsidP="00C57EBA">
      <w:pPr>
        <w:widowControl w:val="0"/>
        <w:autoSpaceDE w:val="0"/>
        <w:autoSpaceDN w:val="0"/>
        <w:adjustRightInd w:val="0"/>
        <w:spacing w:after="0" w:line="240" w:lineRule="auto"/>
        <w:jc w:val="center"/>
        <w:rPr>
          <w:rFonts w:ascii="Times New Roman" w:hAnsi="Times New Roman"/>
          <w:b/>
          <w:bCs/>
          <w:sz w:val="24"/>
          <w:szCs w:val="24"/>
        </w:rPr>
      </w:pPr>
    </w:p>
    <w:p w:rsidR="00C57EBA" w:rsidRPr="00345DD9" w:rsidRDefault="00CF5A53" w:rsidP="00C57EBA">
      <w:pPr>
        <w:widowControl w:val="0"/>
        <w:autoSpaceDE w:val="0"/>
        <w:autoSpaceDN w:val="0"/>
        <w:adjustRightInd w:val="0"/>
        <w:spacing w:after="0" w:line="240" w:lineRule="auto"/>
        <w:jc w:val="center"/>
        <w:rPr>
          <w:rFonts w:ascii="Times New Roman" w:hAnsi="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72.65pt;margin-top:.3pt;width:276.1pt;height:158.75pt;z-index:251667456">
            <v:imagedata r:id="rId7" r:href="rId8"/>
            <w10:wrap type="square"/>
          </v:shape>
        </w:pict>
      </w:r>
    </w:p>
    <w:p w:rsidR="00C57EBA" w:rsidRPr="00345DD9" w:rsidRDefault="00C57EBA" w:rsidP="00C57EBA">
      <w:pPr>
        <w:widowControl w:val="0"/>
        <w:autoSpaceDE w:val="0"/>
        <w:autoSpaceDN w:val="0"/>
        <w:adjustRightInd w:val="0"/>
        <w:spacing w:after="0" w:line="240" w:lineRule="auto"/>
        <w:jc w:val="center"/>
        <w:rPr>
          <w:rFonts w:ascii="Times New Roman" w:hAnsi="Times New Roman"/>
          <w:b/>
          <w:bCs/>
          <w:sz w:val="24"/>
          <w:szCs w:val="24"/>
        </w:rPr>
      </w:pPr>
    </w:p>
    <w:p w:rsidR="00C57EBA" w:rsidRPr="00345DD9" w:rsidRDefault="00C57EBA" w:rsidP="00C57EBA">
      <w:pPr>
        <w:widowControl w:val="0"/>
        <w:autoSpaceDE w:val="0"/>
        <w:autoSpaceDN w:val="0"/>
        <w:adjustRightInd w:val="0"/>
        <w:spacing w:after="0" w:line="240" w:lineRule="auto"/>
        <w:jc w:val="center"/>
        <w:rPr>
          <w:rFonts w:ascii="Times New Roman" w:hAnsi="Times New Roman"/>
          <w:b/>
          <w:bCs/>
          <w:sz w:val="24"/>
          <w:szCs w:val="24"/>
        </w:rPr>
      </w:pPr>
    </w:p>
    <w:p w:rsidR="00C57EBA" w:rsidRDefault="00C57EBA" w:rsidP="00C57EBA">
      <w:pPr>
        <w:widowControl w:val="0"/>
        <w:autoSpaceDE w:val="0"/>
        <w:autoSpaceDN w:val="0"/>
        <w:adjustRightInd w:val="0"/>
        <w:spacing w:after="0" w:line="240" w:lineRule="auto"/>
        <w:jc w:val="center"/>
        <w:rPr>
          <w:rFonts w:ascii="Times New Roman" w:hAnsi="Times New Roman"/>
          <w:b/>
          <w:bCs/>
          <w:color w:val="001F82"/>
          <w:sz w:val="56"/>
          <w:szCs w:val="56"/>
        </w:rPr>
      </w:pPr>
    </w:p>
    <w:p w:rsidR="00C57EBA" w:rsidRDefault="00C57EBA" w:rsidP="00C57EBA">
      <w:pPr>
        <w:widowControl w:val="0"/>
        <w:autoSpaceDE w:val="0"/>
        <w:autoSpaceDN w:val="0"/>
        <w:adjustRightInd w:val="0"/>
        <w:spacing w:after="0" w:line="240" w:lineRule="auto"/>
        <w:jc w:val="center"/>
        <w:rPr>
          <w:rFonts w:ascii="Times New Roman" w:hAnsi="Times New Roman"/>
          <w:b/>
          <w:bCs/>
          <w:color w:val="001F82"/>
          <w:sz w:val="56"/>
          <w:szCs w:val="56"/>
        </w:rPr>
      </w:pPr>
    </w:p>
    <w:p w:rsidR="00C57EBA" w:rsidRDefault="00C57EBA" w:rsidP="00C57EBA">
      <w:pPr>
        <w:widowControl w:val="0"/>
        <w:autoSpaceDE w:val="0"/>
        <w:autoSpaceDN w:val="0"/>
        <w:adjustRightInd w:val="0"/>
        <w:spacing w:after="0" w:line="240" w:lineRule="auto"/>
        <w:jc w:val="center"/>
        <w:rPr>
          <w:rFonts w:ascii="Times New Roman" w:hAnsi="Times New Roman"/>
          <w:b/>
          <w:bCs/>
          <w:color w:val="001F82"/>
          <w:sz w:val="56"/>
          <w:szCs w:val="56"/>
        </w:rPr>
      </w:pPr>
    </w:p>
    <w:p w:rsidR="00C57EBA" w:rsidRDefault="00C57EBA" w:rsidP="00C57EBA">
      <w:pPr>
        <w:widowControl w:val="0"/>
        <w:autoSpaceDE w:val="0"/>
        <w:autoSpaceDN w:val="0"/>
        <w:adjustRightInd w:val="0"/>
        <w:spacing w:after="0" w:line="240" w:lineRule="auto"/>
        <w:jc w:val="center"/>
        <w:rPr>
          <w:rFonts w:ascii="Times New Roman" w:hAnsi="Times New Roman"/>
          <w:b/>
          <w:bCs/>
          <w:color w:val="001F82"/>
          <w:sz w:val="56"/>
          <w:szCs w:val="56"/>
        </w:rPr>
      </w:pPr>
    </w:p>
    <w:p w:rsidR="00C57EBA" w:rsidRDefault="00C57EBA" w:rsidP="00C57EBA">
      <w:pPr>
        <w:widowControl w:val="0"/>
        <w:autoSpaceDE w:val="0"/>
        <w:autoSpaceDN w:val="0"/>
        <w:adjustRightInd w:val="0"/>
        <w:spacing w:after="0" w:line="240" w:lineRule="auto"/>
        <w:jc w:val="center"/>
        <w:rPr>
          <w:rFonts w:ascii="Times New Roman" w:hAnsi="Times New Roman"/>
          <w:b/>
          <w:bCs/>
          <w:color w:val="001F82"/>
          <w:sz w:val="56"/>
          <w:szCs w:val="56"/>
        </w:rPr>
      </w:pPr>
    </w:p>
    <w:p w:rsidR="00C57EBA" w:rsidRPr="00345DD9" w:rsidRDefault="00C57EBA" w:rsidP="00C57EBA">
      <w:pPr>
        <w:widowControl w:val="0"/>
        <w:autoSpaceDE w:val="0"/>
        <w:autoSpaceDN w:val="0"/>
        <w:adjustRightInd w:val="0"/>
        <w:spacing w:after="0" w:line="240" w:lineRule="auto"/>
        <w:jc w:val="center"/>
        <w:rPr>
          <w:rFonts w:ascii="Times New Roman" w:hAnsi="Times New Roman"/>
          <w:b/>
          <w:bCs/>
          <w:color w:val="001F82"/>
          <w:sz w:val="56"/>
          <w:szCs w:val="56"/>
        </w:rPr>
      </w:pPr>
      <w:r w:rsidRPr="00345DD9">
        <w:rPr>
          <w:rFonts w:ascii="Times New Roman" w:hAnsi="Times New Roman"/>
          <w:b/>
          <w:bCs/>
          <w:color w:val="001F82"/>
          <w:sz w:val="56"/>
          <w:szCs w:val="56"/>
        </w:rPr>
        <w:t>БЮЛЛЕТЕНЬ</w:t>
      </w:r>
    </w:p>
    <w:p w:rsidR="00C57EBA" w:rsidRPr="00345DD9" w:rsidRDefault="00C57EBA" w:rsidP="00C57EBA">
      <w:pPr>
        <w:widowControl w:val="0"/>
        <w:autoSpaceDE w:val="0"/>
        <w:autoSpaceDN w:val="0"/>
        <w:adjustRightInd w:val="0"/>
        <w:spacing w:after="0" w:line="240" w:lineRule="auto"/>
        <w:jc w:val="center"/>
        <w:rPr>
          <w:rFonts w:ascii="Times New Roman" w:hAnsi="Times New Roman"/>
          <w:b/>
          <w:bCs/>
          <w:color w:val="001F82"/>
          <w:sz w:val="24"/>
          <w:szCs w:val="24"/>
        </w:rPr>
      </w:pPr>
      <w:r w:rsidRPr="00345DD9">
        <w:rPr>
          <w:rFonts w:ascii="Times New Roman" w:hAnsi="Times New Roman"/>
          <w:b/>
          <w:bCs/>
          <w:color w:val="001F82"/>
          <w:sz w:val="56"/>
          <w:szCs w:val="56"/>
        </w:rPr>
        <w:t>НОВЫХ  ПОСТУПЛЕНИЙ</w:t>
      </w:r>
    </w:p>
    <w:p w:rsidR="00C57EBA" w:rsidRPr="00345DD9" w:rsidRDefault="00C57EBA" w:rsidP="00C57EBA">
      <w:pPr>
        <w:widowControl w:val="0"/>
        <w:autoSpaceDE w:val="0"/>
        <w:autoSpaceDN w:val="0"/>
        <w:adjustRightInd w:val="0"/>
        <w:spacing w:before="360" w:after="0" w:line="240" w:lineRule="auto"/>
        <w:jc w:val="center"/>
        <w:rPr>
          <w:rFonts w:ascii="Times New Roman" w:hAnsi="Times New Roman"/>
          <w:b/>
          <w:bCs/>
          <w:color w:val="001F82"/>
          <w:sz w:val="36"/>
          <w:szCs w:val="36"/>
        </w:rPr>
      </w:pPr>
      <w:r w:rsidRPr="00345DD9">
        <w:rPr>
          <w:rFonts w:ascii="Times New Roman" w:hAnsi="Times New Roman"/>
          <w:b/>
          <w:bCs/>
          <w:color w:val="001F82"/>
          <w:sz w:val="36"/>
          <w:szCs w:val="36"/>
        </w:rPr>
        <w:t>(</w:t>
      </w:r>
      <w:r w:rsidR="00156358">
        <w:rPr>
          <w:rFonts w:ascii="Times New Roman" w:hAnsi="Times New Roman"/>
          <w:b/>
          <w:bCs/>
          <w:color w:val="001F82"/>
          <w:sz w:val="36"/>
          <w:szCs w:val="36"/>
        </w:rPr>
        <w:t>ноябрь</w:t>
      </w:r>
      <w:r w:rsidRPr="00345DD9">
        <w:rPr>
          <w:rFonts w:ascii="Times New Roman" w:hAnsi="Times New Roman"/>
          <w:b/>
          <w:bCs/>
          <w:color w:val="001F82"/>
          <w:sz w:val="36"/>
          <w:szCs w:val="36"/>
        </w:rPr>
        <w:t xml:space="preserve"> – </w:t>
      </w:r>
      <w:r w:rsidR="00156358">
        <w:rPr>
          <w:rFonts w:ascii="Times New Roman" w:hAnsi="Times New Roman"/>
          <w:b/>
          <w:bCs/>
          <w:color w:val="001F82"/>
          <w:sz w:val="36"/>
          <w:szCs w:val="36"/>
        </w:rPr>
        <w:t>декабр</w:t>
      </w:r>
      <w:r w:rsidRPr="00345DD9">
        <w:rPr>
          <w:rFonts w:ascii="Times New Roman" w:hAnsi="Times New Roman"/>
          <w:b/>
          <w:bCs/>
          <w:color w:val="001F82"/>
          <w:sz w:val="36"/>
          <w:szCs w:val="36"/>
        </w:rPr>
        <w:t>ь</w:t>
      </w:r>
      <w:r w:rsidR="005E7376">
        <w:rPr>
          <w:rFonts w:ascii="Times New Roman" w:hAnsi="Times New Roman"/>
          <w:b/>
          <w:bCs/>
          <w:color w:val="001F82"/>
          <w:sz w:val="36"/>
          <w:szCs w:val="36"/>
        </w:rPr>
        <w:t xml:space="preserve"> 2014 г.</w:t>
      </w:r>
      <w:r w:rsidRPr="00345DD9">
        <w:rPr>
          <w:rFonts w:ascii="Times New Roman" w:hAnsi="Times New Roman"/>
          <w:b/>
          <w:bCs/>
          <w:color w:val="001F82"/>
          <w:sz w:val="36"/>
          <w:szCs w:val="36"/>
        </w:rPr>
        <w:t>)</w:t>
      </w:r>
    </w:p>
    <w:p w:rsidR="00C57EBA" w:rsidRPr="00345DD9" w:rsidRDefault="00C57EBA" w:rsidP="00C57EBA">
      <w:pPr>
        <w:widowControl w:val="0"/>
        <w:autoSpaceDE w:val="0"/>
        <w:autoSpaceDN w:val="0"/>
        <w:adjustRightInd w:val="0"/>
        <w:spacing w:before="360" w:after="0" w:line="240" w:lineRule="auto"/>
        <w:jc w:val="center"/>
        <w:rPr>
          <w:rFonts w:ascii="Times New Roman" w:hAnsi="Times New Roman"/>
          <w:b/>
          <w:bCs/>
          <w:color w:val="3A0000"/>
          <w:sz w:val="36"/>
          <w:szCs w:val="36"/>
        </w:rPr>
      </w:pP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F5A53" w:rsidP="00C57EBA">
      <w:pPr>
        <w:widowControl w:val="0"/>
        <w:autoSpaceDE w:val="0"/>
        <w:autoSpaceDN w:val="0"/>
        <w:adjustRightInd w:val="0"/>
        <w:spacing w:after="0" w:line="240" w:lineRule="auto"/>
        <w:jc w:val="center"/>
        <w:rPr>
          <w:rFonts w:ascii="Cambria Math" w:hAnsi="Cambria Math" w:cs="Arial CYR"/>
          <w:b/>
          <w:bCs/>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23.95pt;margin-top:777pt;width:2in;height:34.7pt;z-index:251660288;mso-wrap-distance-left:2.88pt;mso-wrap-distance-top:2.88pt;mso-wrap-distance-right:2.88pt;mso-wrap-distance-bottom:2.88pt" filled="f" stroked="f" strokecolor="navy" insetpen="t" o:cliptowrap="t">
            <v:stroke>
              <o:left v:ext="view" color="navy"/>
              <o:top v:ext="view" color="navy"/>
              <o:right v:ext="view" color="navy"/>
              <o:bottom v:ext="view" color="navy"/>
              <o:column v:ext="view" color="navy"/>
            </v:stroke>
            <v:shadow color="#cccce6"/>
            <v:textbox style="mso-column-margin:2mm" inset="2.88pt,2.88pt,2.88pt,2.88pt">
              <w:txbxContent>
                <w:p w:rsidR="00C57EBA" w:rsidRDefault="00C57EBA" w:rsidP="00C57EBA">
                  <w:pPr>
                    <w:widowControl w:val="0"/>
                    <w:jc w:val="center"/>
                    <w:rPr>
                      <w:rFonts w:ascii="Candara" w:hAnsi="Candara"/>
                      <w:b/>
                      <w:bCs/>
                      <w:sz w:val="38"/>
                      <w:szCs w:val="38"/>
                    </w:rPr>
                  </w:pPr>
                  <w:r>
                    <w:rPr>
                      <w:rFonts w:ascii="Candara" w:hAnsi="Candara"/>
                      <w:b/>
                      <w:bCs/>
                      <w:sz w:val="38"/>
                      <w:szCs w:val="38"/>
                    </w:rPr>
                    <w:t xml:space="preserve">Тара  </w:t>
                  </w:r>
                  <w:r>
                    <w:rPr>
                      <w:rFonts w:ascii="Candara" w:hAnsi="Candara"/>
                      <w:b/>
                      <w:bCs/>
                      <w:sz w:val="38"/>
                      <w:szCs w:val="38"/>
                      <w:lang w:val="en-US"/>
                    </w:rPr>
                    <w:t>2013</w:t>
                  </w:r>
                </w:p>
              </w:txbxContent>
            </v:textbox>
          </v:shape>
        </w:pict>
      </w:r>
      <w:r>
        <w:rPr>
          <w:noProof/>
        </w:rPr>
        <w:pict>
          <v:shape id="Рисунок 4" o:spid="_x0000_s1028" type="#_x0000_t75" style="position:absolute;left:0;text-align:left;margin-left:317.5pt;margin-top:527.25pt;width:.6pt;height:.6pt;z-index:251664384;visibility:visible;mso-wrap-distance-left:2.88pt;mso-wrap-distance-top:2.88pt;mso-wrap-distance-right:2.88pt;mso-wrap-distance-bottom:2.88pt" insetpen="t">
            <v:imagedata r:id="rId9" o:title=""/>
          </v:shape>
        </w:pict>
      </w:r>
      <w:r>
        <w:rPr>
          <w:noProof/>
        </w:rPr>
        <w:pict>
          <v:shape id="Рисунок 5" o:spid="_x0000_s1029" type="#_x0000_t75" style="position:absolute;left:0;text-align:left;margin-left:368.5pt;margin-top:487.55pt;width:.6pt;height:.6pt;z-index:251665408;visibility:visible;mso-wrap-distance-left:2.88pt;mso-wrap-distance-top:2.88pt;mso-wrap-distance-right:2.88pt;mso-wrap-distance-bottom:2.88pt" insetpen="t">
            <v:imagedata r:id="rId9" o:title=""/>
          </v:shape>
        </w:pict>
      </w:r>
      <w:r>
        <w:rPr>
          <w:noProof/>
        </w:rPr>
        <w:pict>
          <v:shape id="_x0000_s1030" type="#_x0000_t202" style="position:absolute;left:0;text-align:left;margin-left:468.55pt;margin-top:683.15pt;width:90.7pt;height:82.2pt;z-index:251661312;mso-wrap-distance-left:2.88pt;mso-wrap-distance-top:2.88pt;mso-wrap-distance-right:2.88pt;mso-wrap-distance-bottom:2.88pt" filled="f" stroked="f" strokecolor="navy" insetpen="t" o:cliptowrap="t">
            <v:stroke>
              <o:left v:ext="view" color="navy"/>
              <o:top v:ext="view" color="navy"/>
              <o:right v:ext="view" color="navy"/>
              <o:bottom v:ext="view" color="navy"/>
              <o:column v:ext="view" color="navy"/>
            </v:stroke>
            <v:shadow color="#cccce6"/>
            <v:textbox style="mso-column-margin:2mm" inset="2.88pt,2.88pt,2.88pt,2.88pt">
              <w:txbxContent>
                <w:p w:rsidR="00C57EBA" w:rsidRDefault="00C57EBA" w:rsidP="00C57EBA">
                  <w:pPr>
                    <w:widowControl w:val="0"/>
                    <w:spacing w:after="0"/>
                    <w:rPr>
                      <w:sz w:val="104"/>
                      <w:szCs w:val="104"/>
                    </w:rPr>
                  </w:pPr>
                  <w:r>
                    <w:rPr>
                      <w:sz w:val="68"/>
                      <w:szCs w:val="68"/>
                    </w:rPr>
                    <w:t>№</w:t>
                  </w:r>
                  <w:r>
                    <w:rPr>
                      <w:sz w:val="104"/>
                      <w:szCs w:val="104"/>
                    </w:rPr>
                    <w:t xml:space="preserve"> </w:t>
                  </w:r>
                  <w:r>
                    <w:rPr>
                      <w:sz w:val="124"/>
                      <w:szCs w:val="124"/>
                    </w:rPr>
                    <w:t>3</w:t>
                  </w:r>
                </w:p>
                <w:p w:rsidR="00C57EBA" w:rsidRDefault="00C57EBA" w:rsidP="00C57EBA">
                  <w:pPr>
                    <w:widowControl w:val="0"/>
                    <w:rPr>
                      <w:sz w:val="104"/>
                      <w:szCs w:val="104"/>
                    </w:rPr>
                  </w:pPr>
                  <w:r>
                    <w:rPr>
                      <w:sz w:val="104"/>
                      <w:szCs w:val="104"/>
                    </w:rPr>
                    <w:t>______-</w:t>
                  </w:r>
                </w:p>
                <w:p w:rsidR="00C57EBA" w:rsidRDefault="00C57EBA" w:rsidP="00C57EBA">
                  <w:pPr>
                    <w:widowControl w:val="0"/>
                    <w:rPr>
                      <w:sz w:val="104"/>
                      <w:szCs w:val="104"/>
                    </w:rPr>
                  </w:pPr>
                  <w:r>
                    <w:rPr>
                      <w:sz w:val="104"/>
                      <w:szCs w:val="104"/>
                    </w:rPr>
                    <w:t> </w:t>
                  </w:r>
                </w:p>
              </w:txbxContent>
            </v:textbox>
          </v:shape>
        </w:pict>
      </w: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F5A53" w:rsidP="00C57EBA">
      <w:pPr>
        <w:widowControl w:val="0"/>
        <w:autoSpaceDE w:val="0"/>
        <w:autoSpaceDN w:val="0"/>
        <w:adjustRightInd w:val="0"/>
        <w:spacing w:after="0" w:line="240" w:lineRule="auto"/>
        <w:jc w:val="center"/>
        <w:rPr>
          <w:rFonts w:ascii="Cambria Math" w:hAnsi="Cambria Math" w:cs="Arial CYR"/>
          <w:b/>
          <w:bCs/>
          <w:sz w:val="24"/>
          <w:szCs w:val="24"/>
        </w:rPr>
      </w:pPr>
      <w:r>
        <w:rPr>
          <w:noProof/>
        </w:rPr>
        <w:pict>
          <v:shape id="_x0000_s1031" type="#_x0000_t202" style="position:absolute;left:0;text-align:left;margin-left:12pt;margin-top:8.5pt;width:298.5pt;height:55.2pt;z-index:251662336;visibility:visible;mso-wrap-edited:f;mso-wrap-distance-left:2.88pt;mso-wrap-distance-top:2.88pt;mso-wrap-distance-right:2.88pt;mso-wrap-distance-bottom:2.88pt" filled="f" stroked="f" strokecolor="navy" strokeweight="0" insetpen="t" o:cliptowrap="t">
            <v:stroke>
              <o:left v:ext="view" color="navy"/>
              <o:top v:ext="view" color="navy"/>
              <o:right v:ext="view" color="navy"/>
              <o:bottom v:ext="view" color="navy"/>
              <o:column v:ext="view" color="navy"/>
            </v:stroke>
            <v:shadow color="#cccce6"/>
            <o:lock v:ext="edit" shapetype="t"/>
            <v:textbox style="mso-next-textbox:#_x0000_s1031;mso-column-margin:5.7pt" inset="2.85pt,2.85pt,2.85pt,2.85pt">
              <w:txbxContent>
                <w:p w:rsidR="00C57EBA" w:rsidRPr="00345DD9" w:rsidRDefault="00C57EBA" w:rsidP="00C57EBA">
                  <w:pPr>
                    <w:pStyle w:val="msoaddress"/>
                    <w:widowControl w:val="0"/>
                    <w:rPr>
                      <w:rFonts w:ascii="Times New Roman" w:hAnsi="Times New Roman"/>
                      <w:b/>
                      <w:bCs/>
                      <w:color w:val="001F82"/>
                      <w:sz w:val="28"/>
                    </w:rPr>
                  </w:pPr>
                  <w:r w:rsidRPr="00345DD9">
                    <w:rPr>
                      <w:rFonts w:ascii="Times New Roman" w:hAnsi="Times New Roman"/>
                      <w:b/>
                      <w:bCs/>
                      <w:color w:val="001F82"/>
                      <w:sz w:val="28"/>
                    </w:rPr>
                    <w:t>Телефон: 2-17-45</w:t>
                  </w:r>
                  <w:r w:rsidRPr="00345DD9">
                    <w:rPr>
                      <w:rFonts w:ascii="Times New Roman" w:hAnsi="Times New Roman"/>
                      <w:b/>
                      <w:bCs/>
                      <w:color w:val="001F82"/>
                      <w:sz w:val="28"/>
                    </w:rPr>
                    <w:br/>
                    <w:t xml:space="preserve">Эл. почта: </w:t>
                  </w:r>
                  <w:r w:rsidRPr="00345DD9">
                    <w:rPr>
                      <w:rFonts w:ascii="Times New Roman" w:hAnsi="Times New Roman"/>
                      <w:b/>
                      <w:bCs/>
                      <w:color w:val="001F82"/>
                      <w:sz w:val="28"/>
                      <w:lang w:val="en-US"/>
                    </w:rPr>
                    <w:t>libtf</w:t>
                  </w:r>
                  <w:r w:rsidRPr="00345DD9">
                    <w:rPr>
                      <w:rFonts w:ascii="Times New Roman" w:hAnsi="Times New Roman"/>
                      <w:b/>
                      <w:bCs/>
                      <w:color w:val="001F82"/>
                      <w:sz w:val="28"/>
                    </w:rPr>
                    <w:t>@</w:t>
                  </w:r>
                  <w:r w:rsidRPr="00345DD9">
                    <w:rPr>
                      <w:rFonts w:ascii="Times New Roman" w:hAnsi="Times New Roman"/>
                      <w:b/>
                      <w:bCs/>
                      <w:color w:val="001F82"/>
                      <w:sz w:val="28"/>
                      <w:lang w:val="en-US"/>
                    </w:rPr>
                    <w:t>rambler</w:t>
                  </w:r>
                  <w:r w:rsidRPr="00345DD9">
                    <w:rPr>
                      <w:rFonts w:ascii="Times New Roman" w:hAnsi="Times New Roman"/>
                      <w:b/>
                      <w:bCs/>
                      <w:color w:val="001F82"/>
                      <w:sz w:val="28"/>
                    </w:rPr>
                    <w:t>.</w:t>
                  </w:r>
                  <w:r w:rsidRPr="00345DD9">
                    <w:rPr>
                      <w:rFonts w:ascii="Times New Roman" w:hAnsi="Times New Roman"/>
                      <w:b/>
                      <w:bCs/>
                      <w:color w:val="001F82"/>
                      <w:sz w:val="28"/>
                      <w:lang w:val="en-US"/>
                    </w:rPr>
                    <w:t>ru</w:t>
                  </w:r>
                </w:p>
              </w:txbxContent>
            </v:textbox>
          </v:shape>
        </w:pict>
      </w: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F5A53" w:rsidP="00C57EBA">
      <w:pPr>
        <w:widowControl w:val="0"/>
        <w:autoSpaceDE w:val="0"/>
        <w:autoSpaceDN w:val="0"/>
        <w:adjustRightInd w:val="0"/>
        <w:spacing w:after="0" w:line="240" w:lineRule="auto"/>
        <w:jc w:val="center"/>
        <w:rPr>
          <w:rFonts w:ascii="Cambria Math" w:hAnsi="Cambria Math" w:cs="Arial CYR"/>
          <w:b/>
          <w:bCs/>
          <w:sz w:val="24"/>
          <w:szCs w:val="24"/>
        </w:rPr>
      </w:pPr>
      <w:r>
        <w:rPr>
          <w:noProof/>
        </w:rPr>
        <w:pict>
          <v:shape id="_x0000_s1032" type="#_x0000_t202" style="position:absolute;left:0;text-align:left;margin-left:425.05pt;margin-top:10.1pt;width:102.6pt;height:90pt;z-index:251663360" strokecolor="white">
            <v:textbox>
              <w:txbxContent>
                <w:p w:rsidR="00C57EBA" w:rsidRPr="00156358" w:rsidRDefault="00C57EBA" w:rsidP="00C57EBA">
                  <w:pPr>
                    <w:spacing w:after="0" w:line="360" w:lineRule="auto"/>
                    <w:jc w:val="center"/>
                    <w:rPr>
                      <w:rFonts w:ascii="Arial Black" w:hAnsi="Arial Black"/>
                      <w:color w:val="3A0000"/>
                      <w:sz w:val="88"/>
                      <w:szCs w:val="88"/>
                    </w:rPr>
                  </w:pPr>
                  <w:r w:rsidRPr="00156358">
                    <w:rPr>
                      <w:rFonts w:ascii="Times New Roman" w:hAnsi="Times New Roman"/>
                      <w:b/>
                      <w:color w:val="001F82"/>
                      <w:sz w:val="88"/>
                      <w:szCs w:val="88"/>
                    </w:rPr>
                    <w:t>№ </w:t>
                  </w:r>
                  <w:r w:rsidR="00156358" w:rsidRPr="00156358">
                    <w:rPr>
                      <w:rFonts w:ascii="Times New Roman" w:hAnsi="Times New Roman"/>
                      <w:b/>
                      <w:color w:val="001F82"/>
                      <w:sz w:val="88"/>
                      <w:szCs w:val="88"/>
                    </w:rPr>
                    <w:t>3</w:t>
                  </w:r>
                </w:p>
              </w:txbxContent>
            </v:textbox>
          </v:shape>
        </w:pict>
      </w: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Pr="00345DD9"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C57EBA" w:rsidRDefault="00C57EBA" w:rsidP="00C57EBA">
      <w:pPr>
        <w:widowControl w:val="0"/>
        <w:autoSpaceDE w:val="0"/>
        <w:autoSpaceDN w:val="0"/>
        <w:adjustRightInd w:val="0"/>
        <w:spacing w:after="0" w:line="240" w:lineRule="auto"/>
        <w:jc w:val="center"/>
        <w:rPr>
          <w:rFonts w:ascii="Cambria Math" w:hAnsi="Cambria Math" w:cs="Arial CYR"/>
          <w:b/>
          <w:bCs/>
          <w:sz w:val="24"/>
          <w:szCs w:val="24"/>
        </w:rPr>
      </w:pPr>
    </w:p>
    <w:p w:rsidR="000268B6" w:rsidRDefault="000268B6" w:rsidP="00C57EBA">
      <w:pPr>
        <w:pStyle w:val="a3"/>
        <w:keepNext/>
        <w:spacing w:after="0"/>
        <w:jc w:val="center"/>
        <w:rPr>
          <w:rFonts w:ascii="Times New Roman" w:hAnsi="Times New Roman"/>
          <w:color w:val="001F82"/>
          <w:sz w:val="28"/>
          <w:szCs w:val="28"/>
        </w:rPr>
      </w:pPr>
    </w:p>
    <w:p w:rsidR="00C57EBA" w:rsidRDefault="00C57EBA" w:rsidP="00C57EBA">
      <w:pPr>
        <w:pStyle w:val="a3"/>
        <w:keepNext/>
        <w:spacing w:after="0"/>
        <w:jc w:val="center"/>
        <w:rPr>
          <w:rFonts w:ascii="Times New Roman" w:hAnsi="Times New Roman"/>
          <w:color w:val="001F82"/>
          <w:sz w:val="28"/>
          <w:szCs w:val="28"/>
        </w:rPr>
      </w:pPr>
      <w:r w:rsidRPr="00E71049">
        <w:rPr>
          <w:rFonts w:ascii="Times New Roman" w:hAnsi="Times New Roman"/>
          <w:color w:val="001F82"/>
          <w:sz w:val="28"/>
          <w:szCs w:val="28"/>
        </w:rPr>
        <w:t>Тара 201</w:t>
      </w:r>
      <w:r w:rsidR="00156358">
        <w:rPr>
          <w:rFonts w:ascii="Times New Roman" w:hAnsi="Times New Roman"/>
          <w:color w:val="001F82"/>
          <w:sz w:val="28"/>
          <w:szCs w:val="28"/>
        </w:rPr>
        <w:t>5</w:t>
      </w:r>
    </w:p>
    <w:p w:rsidR="000268B6" w:rsidRPr="000268B6" w:rsidRDefault="000268B6" w:rsidP="000268B6"/>
    <w:tbl>
      <w:tblPr>
        <w:tblW w:w="0" w:type="auto"/>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410"/>
        <w:gridCol w:w="8321"/>
      </w:tblGrid>
      <w:tr w:rsidR="00E55DB1" w:rsidRPr="00C57EBA" w:rsidTr="00A67C61">
        <w:tblPrEx>
          <w:tblCellMar>
            <w:top w:w="0" w:type="dxa"/>
            <w:bottom w:w="0" w:type="dxa"/>
          </w:tblCellMar>
        </w:tblPrEx>
        <w:trPr>
          <w:jc w:val="center"/>
        </w:trPr>
        <w:tc>
          <w:tcPr>
            <w:tcW w:w="11257" w:type="dxa"/>
            <w:gridSpan w:val="3"/>
          </w:tcPr>
          <w:p w:rsidR="00E55DB1" w:rsidRPr="00F04820" w:rsidRDefault="00C57EBA" w:rsidP="009D70A2">
            <w:pPr>
              <w:autoSpaceDE w:val="0"/>
              <w:autoSpaceDN w:val="0"/>
              <w:adjustRightInd w:val="0"/>
              <w:spacing w:before="120" w:after="120" w:line="240" w:lineRule="auto"/>
              <w:jc w:val="center"/>
              <w:rPr>
                <w:rFonts w:ascii="Arial CYR" w:eastAsiaTheme="minorEastAsia" w:hAnsi="Arial CYR" w:cs="Arial CYR"/>
                <w:b/>
                <w:bCs/>
                <w:sz w:val="20"/>
                <w:szCs w:val="20"/>
              </w:rPr>
            </w:pPr>
            <w:r>
              <w:lastRenderedPageBreak/>
              <w:br w:type="page"/>
            </w:r>
            <w:r w:rsidRPr="00C57EBA">
              <w:rPr>
                <w:rFonts w:ascii="Arial CYR" w:eastAsiaTheme="minorEastAsia" w:hAnsi="Arial CYR" w:cs="Arial CYR"/>
                <w:b/>
                <w:bCs/>
                <w:sz w:val="24"/>
                <w:szCs w:val="24"/>
              </w:rPr>
              <w:br w:type="page"/>
            </w:r>
            <w:r w:rsidR="00E55DB1">
              <w:rPr>
                <w:rFonts w:asciiTheme="minorHAnsi" w:eastAsiaTheme="minorEastAsia" w:hAnsiTheme="minorHAnsi"/>
                <w:b/>
                <w:bCs/>
                <w:sz w:val="32"/>
                <w:szCs w:val="32"/>
              </w:rPr>
              <w:t>2</w:t>
            </w:r>
            <w:r w:rsidR="00E55DB1" w:rsidRPr="00F04820">
              <w:rPr>
                <w:rFonts w:asciiTheme="minorHAnsi" w:eastAsiaTheme="minorEastAsia" w:hAnsiTheme="minorHAnsi"/>
                <w:b/>
                <w:bCs/>
                <w:sz w:val="32"/>
                <w:szCs w:val="32"/>
              </w:rPr>
              <w:t xml:space="preserve">  </w:t>
            </w:r>
            <w:r w:rsidR="00E55DB1">
              <w:rPr>
                <w:rFonts w:asciiTheme="minorHAnsi" w:eastAsiaTheme="minorEastAsia" w:hAnsiTheme="minorHAnsi"/>
                <w:b/>
                <w:bCs/>
                <w:sz w:val="32"/>
                <w:szCs w:val="32"/>
              </w:rPr>
              <w:t xml:space="preserve">Естественные </w:t>
            </w:r>
            <w:r w:rsidR="00E55DB1" w:rsidRPr="00F04820">
              <w:rPr>
                <w:rFonts w:asciiTheme="minorHAnsi" w:eastAsiaTheme="minorEastAsia" w:hAnsiTheme="minorHAnsi"/>
                <w:b/>
                <w:bCs/>
                <w:sz w:val="32"/>
                <w:szCs w:val="32"/>
              </w:rPr>
              <w:t>науки</w:t>
            </w:r>
          </w:p>
        </w:tc>
      </w:tr>
      <w:tr w:rsidR="00E3310A" w:rsidRPr="00C57EBA" w:rsidTr="00AD50C4">
        <w:tblPrEx>
          <w:tblCellMar>
            <w:top w:w="0" w:type="dxa"/>
            <w:bottom w:w="0" w:type="dxa"/>
          </w:tblCellMar>
        </w:tblPrEx>
        <w:trPr>
          <w:jc w:val="center"/>
        </w:trPr>
        <w:tc>
          <w:tcPr>
            <w:tcW w:w="526" w:type="dxa"/>
          </w:tcPr>
          <w:p w:rsidR="00E3310A" w:rsidRPr="00C57EBA" w:rsidRDefault="00E3310A"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3310A" w:rsidRPr="00C57EBA" w:rsidRDefault="00E3310A"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22.151</w:t>
            </w:r>
          </w:p>
          <w:p w:rsidR="00E3310A" w:rsidRPr="00C57EBA" w:rsidRDefault="00E3310A"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Г 97</w:t>
            </w:r>
          </w:p>
          <w:p w:rsidR="00E3310A" w:rsidRPr="00C57EBA" w:rsidRDefault="00E3310A"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3310A" w:rsidRPr="00C57EBA" w:rsidRDefault="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Гуц А.К.</w:t>
            </w:r>
            <w:r w:rsidRPr="00C57EBA">
              <w:rPr>
                <w:rFonts w:ascii="Arial CYR" w:eastAsiaTheme="minorEastAsia" w:hAnsi="Arial CYR" w:cs="Arial CYR"/>
                <w:sz w:val="24"/>
                <w:szCs w:val="24"/>
              </w:rPr>
              <w:t xml:space="preserve"> </w:t>
            </w:r>
          </w:p>
          <w:p w:rsidR="00E3310A" w:rsidRPr="00C57EBA" w:rsidRDefault="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Хроногеометрия: аксиоматическая теория относительности / А. К. Гуц. - [б. м.] : ООО "УниПак", 2008. - 334 с</w:t>
            </w:r>
          </w:p>
          <w:p w:rsidR="00E3310A" w:rsidRPr="00C57EBA" w:rsidRDefault="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3310A" w:rsidRPr="00C57EBA" w:rsidRDefault="00E3310A"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Книга посвящена основаниям специальной теории относительности. Рассматриваются различные аксиоматики пространства-времени Минковского. Особое внимание уделяется причинной теории пространства-времени.</w:t>
            </w:r>
          </w:p>
        </w:tc>
      </w:tr>
      <w:tr w:rsidR="00E3310A" w:rsidRPr="00C57EBA" w:rsidTr="00AD50C4">
        <w:tblPrEx>
          <w:tblCellMar>
            <w:top w:w="0" w:type="dxa"/>
            <w:bottom w:w="0" w:type="dxa"/>
          </w:tblCellMar>
        </w:tblPrEx>
        <w:trPr>
          <w:jc w:val="center"/>
        </w:trPr>
        <w:tc>
          <w:tcPr>
            <w:tcW w:w="526" w:type="dxa"/>
          </w:tcPr>
          <w:p w:rsidR="00E3310A" w:rsidRPr="00C57EBA" w:rsidRDefault="00E3310A"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3310A" w:rsidRPr="00C57EBA" w:rsidRDefault="00E3310A"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22.3</w:t>
            </w:r>
          </w:p>
          <w:p w:rsidR="00E3310A" w:rsidRPr="00C57EBA" w:rsidRDefault="00E3310A"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П 85</w:t>
            </w:r>
          </w:p>
          <w:p w:rsidR="00E3310A" w:rsidRPr="00C57EBA" w:rsidRDefault="00E3310A"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3310A" w:rsidRPr="00C57EBA" w:rsidRDefault="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Прудников В.В.</w:t>
            </w:r>
            <w:r w:rsidRPr="00C57EBA">
              <w:rPr>
                <w:rFonts w:ascii="Arial CYR" w:eastAsiaTheme="minorEastAsia" w:hAnsi="Arial CYR" w:cs="Arial CYR"/>
                <w:sz w:val="24"/>
                <w:szCs w:val="24"/>
              </w:rPr>
              <w:t xml:space="preserve"> </w:t>
            </w:r>
          </w:p>
          <w:p w:rsidR="00E3310A" w:rsidRPr="00C57EBA" w:rsidRDefault="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Фазовые переходы и методы их компьютерного моделирования : учебное пособие / В. В. Прудников, А. Н. Вакилов, П. В. Прудников. - [б. м.] : Издательство ОмГУ, 2007. - 288 с</w:t>
            </w:r>
          </w:p>
          <w:p w:rsidR="00E3310A" w:rsidRPr="00C57EBA" w:rsidRDefault="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3310A" w:rsidRPr="00C57EBA" w:rsidRDefault="00E3310A"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Представлено описание основных положений современной теории фазовых переходов и критических явлений, а также идей и методов компьютерного моделирования статистического поведения и расчета термодинамических характеристик для различных модельных систем при фазовых переходах.</w:t>
            </w:r>
          </w:p>
        </w:tc>
      </w:tr>
      <w:tr w:rsidR="00E55DB1" w:rsidRPr="00C57EBA" w:rsidTr="004A189D">
        <w:tblPrEx>
          <w:tblCellMar>
            <w:top w:w="0" w:type="dxa"/>
            <w:bottom w:w="0" w:type="dxa"/>
          </w:tblCellMar>
        </w:tblPrEx>
        <w:trPr>
          <w:jc w:val="center"/>
        </w:trPr>
        <w:tc>
          <w:tcPr>
            <w:tcW w:w="11257" w:type="dxa"/>
            <w:gridSpan w:val="3"/>
          </w:tcPr>
          <w:p w:rsidR="00E55DB1" w:rsidRPr="00F04820" w:rsidRDefault="00E55DB1" w:rsidP="009D70A2">
            <w:pPr>
              <w:autoSpaceDE w:val="0"/>
              <w:autoSpaceDN w:val="0"/>
              <w:adjustRightInd w:val="0"/>
              <w:spacing w:before="120" w:after="120" w:line="240" w:lineRule="auto"/>
              <w:jc w:val="center"/>
              <w:rPr>
                <w:rFonts w:ascii="Arial CYR" w:eastAsiaTheme="minorEastAsia" w:hAnsi="Arial CYR" w:cs="Arial CYR"/>
                <w:b/>
                <w:bCs/>
                <w:sz w:val="20"/>
                <w:szCs w:val="20"/>
              </w:rPr>
            </w:pPr>
            <w:r w:rsidRPr="00F04820">
              <w:rPr>
                <w:rFonts w:asciiTheme="minorHAnsi" w:eastAsiaTheme="minorEastAsia" w:hAnsiTheme="minorHAnsi"/>
                <w:b/>
                <w:bCs/>
                <w:sz w:val="32"/>
                <w:szCs w:val="32"/>
              </w:rPr>
              <w:t>63  История. Исторические науки</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63.1</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М 63</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Мир историка</w:t>
            </w:r>
            <w:r w:rsidRPr="00C57EBA">
              <w:rPr>
                <w:rFonts w:ascii="Arial CYR" w:eastAsiaTheme="minorEastAsia" w:hAnsi="Arial CYR" w:cs="Arial CYR"/>
                <w:sz w:val="24"/>
                <w:szCs w:val="24"/>
              </w:rPr>
              <w:t xml:space="preserve"> : историографический сборник. Вып. 4 / ред.: С. П. Бычкова, А. В. Свешникова, А. В. Якуба. - [б. м.], 2008. - 560 с. - Библиогр. в сносках</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всего:2 - ЧЗ(2)</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сборнике публикуется раздел документов и материалов, включающих официальную и личную переписку представителей исторической науки, заметки мемуарного плана, образцы художественного творчества ученых, иллюстрирующие изучаемые процессы на языке историографического первоисточника.</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63.3(0)4</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Я 49</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Якуб А.В.</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Образ "норманна" в западноевропейском обществе IX - XII вв. : становление и развитие историографической традиции: монография / А. В. Якуб. - [б. м.], 2008. - 461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Рассматривается проблема формирования образа "норманна" в западноевропейском обществе IX-XII вв. Характеризуется процесс становления и развития историографической традиции от первых упоминаний о "норманнах" в западноевропейских источниках до складывания официальной версии ранней истории Нормандского княжества. Дается анализ исторических сочинений каролингских и нормандских авторов, а также различных анналов, на основании которых реконструируется новый взгляд на природу взаимоотношений между франкским миром и "норманнами".</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63.3(253)Омс</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П 78</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AD50C4" w:rsidRDefault="00E55DB1">
            <w:pPr>
              <w:autoSpaceDE w:val="0"/>
              <w:autoSpaceDN w:val="0"/>
              <w:adjustRightInd w:val="0"/>
              <w:spacing w:after="0" w:line="240" w:lineRule="auto"/>
              <w:rPr>
                <w:rFonts w:ascii="Arial CYR" w:eastAsiaTheme="minorEastAsia" w:hAnsi="Arial CYR" w:cs="Arial CYR"/>
                <w:sz w:val="23"/>
                <w:szCs w:val="23"/>
              </w:rPr>
            </w:pPr>
            <w:r w:rsidRPr="00C57EBA">
              <w:rPr>
                <w:rFonts w:ascii="Arial CYR" w:eastAsiaTheme="minorEastAsia" w:hAnsi="Arial CYR" w:cs="Arial CYR"/>
                <w:b/>
                <w:bCs/>
                <w:sz w:val="24"/>
                <w:szCs w:val="24"/>
              </w:rPr>
              <w:t>Проблемы культуры городов</w:t>
            </w:r>
            <w:r w:rsidRPr="00C57EBA">
              <w:rPr>
                <w:rFonts w:ascii="Arial CYR" w:eastAsiaTheme="minorEastAsia" w:hAnsi="Arial CYR" w:cs="Arial CYR"/>
                <w:sz w:val="24"/>
                <w:szCs w:val="24"/>
              </w:rPr>
              <w:t xml:space="preserve"> России: теория, методология, историография : материалы VII Всероссийского научного симпозиума </w:t>
            </w:r>
            <w:r w:rsidRPr="00AD50C4">
              <w:rPr>
                <w:rFonts w:ascii="Arial CYR" w:eastAsiaTheme="minorEastAsia" w:hAnsi="Arial CYR" w:cs="Arial CYR"/>
                <w:sz w:val="23"/>
                <w:szCs w:val="23"/>
              </w:rPr>
              <w:t xml:space="preserve">(Омск, 23-24 октября 2008 г.). - [б. м.]: Издательство ОмГПУ, 2008. </w:t>
            </w:r>
            <w:r w:rsidR="005E7376" w:rsidRPr="00AD50C4">
              <w:rPr>
                <w:rFonts w:ascii="Arial CYR" w:eastAsiaTheme="minorEastAsia" w:hAnsi="Arial CYR" w:cs="Arial CYR"/>
                <w:sz w:val="23"/>
                <w:szCs w:val="23"/>
              </w:rPr>
              <w:t>–</w:t>
            </w:r>
            <w:r w:rsidRPr="00AD50C4">
              <w:rPr>
                <w:rFonts w:ascii="Arial CYR" w:eastAsiaTheme="minorEastAsia" w:hAnsi="Arial CYR" w:cs="Arial CYR"/>
                <w:sz w:val="23"/>
                <w:szCs w:val="23"/>
              </w:rPr>
              <w:t xml:space="preserve"> 216</w:t>
            </w:r>
            <w:r w:rsidR="005E7376" w:rsidRPr="00AD50C4">
              <w:rPr>
                <w:rFonts w:ascii="Arial CYR" w:eastAsiaTheme="minorEastAsia" w:hAnsi="Arial CYR" w:cs="Arial CYR"/>
                <w:sz w:val="23"/>
                <w:szCs w:val="23"/>
              </w:rPr>
              <w:t> </w:t>
            </w:r>
            <w:r w:rsidRPr="00AD50C4">
              <w:rPr>
                <w:rFonts w:ascii="Arial CYR" w:eastAsiaTheme="minorEastAsia" w:hAnsi="Arial CYR" w:cs="Arial CYR"/>
                <w:sz w:val="23"/>
                <w:szCs w:val="23"/>
              </w:rPr>
              <w:t>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Default="00E55DB1" w:rsidP="00E3310A">
            <w:pPr>
              <w:autoSpaceDE w:val="0"/>
              <w:autoSpaceDN w:val="0"/>
              <w:adjustRightInd w:val="0"/>
              <w:spacing w:after="0" w:line="240" w:lineRule="auto"/>
              <w:rPr>
                <w:rFonts w:ascii="Arial CYR" w:eastAsiaTheme="minorEastAsia" w:hAnsi="Arial CYR" w:cs="Arial CYR"/>
                <w:sz w:val="24"/>
                <w:szCs w:val="24"/>
              </w:rPr>
            </w:pPr>
            <w:r w:rsidRPr="00AD50C4">
              <w:rPr>
                <w:rFonts w:ascii="Arial CYR" w:eastAsiaTheme="minorEastAsia" w:hAnsi="Arial CYR" w:cs="Arial CYR"/>
                <w:b/>
                <w:bCs/>
              </w:rPr>
              <w:t xml:space="preserve">Аннотация: </w:t>
            </w:r>
            <w:r w:rsidRPr="000268B6">
              <w:rPr>
                <w:rFonts w:ascii="Arial CYR" w:eastAsiaTheme="minorEastAsia" w:hAnsi="Arial CYR" w:cs="Arial CYR"/>
                <w:sz w:val="24"/>
                <w:szCs w:val="24"/>
              </w:rPr>
              <w:t>Сборник содержит тексты докладов и сообщений участников VII  Всероссийского научного симпозиума и предназначен для исследователей и специалистов, студентов, аспирантов и преподавателей, а также всех тех, кто интересуется историей своей Родины.</w:t>
            </w:r>
          </w:p>
          <w:p w:rsidR="000268B6" w:rsidRPr="00AD50C4" w:rsidRDefault="000268B6" w:rsidP="00E3310A">
            <w:pPr>
              <w:autoSpaceDE w:val="0"/>
              <w:autoSpaceDN w:val="0"/>
              <w:adjustRightInd w:val="0"/>
              <w:spacing w:after="0" w:line="240" w:lineRule="auto"/>
              <w:rPr>
                <w:rFonts w:ascii="Arial CYR" w:eastAsiaTheme="minorEastAsia" w:hAnsi="Arial CYR" w:cs="Arial CYR"/>
              </w:rPr>
            </w:pP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63.3(253)Омс</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Р 41</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Репин П.</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Генерал : биографический очерк / П. Репин. - [б. м.] : ООО Издательский дом "Наука", 2003. - 136 с. : ил., фот.</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Данная книга посвящена Ивану Андреевичу Кибалю. Эту книгу автор П. Репин писал вместе с Иваном Андреевичем. Это произведение является документальным биографическим очерком.</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63.5(2)</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К 82</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Крих А.А.</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Этническая история русского населения среднего Прииртышья (XVII-XX века) : монография / А. А. Крих. - [б. м.], 2012. - 296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Монография посвящена этнической истории русского старожильческого и переселенческого населения Среднего Прииртышья. В ней рассматривается история формирования и трансформации таких групп русских сибиряков, как казаки, чалдоны, кержаки и двоеданы и др. Это первая книга по этнической истории русских Среднего Прииртышья, в которой охарактеризован столь значительный хронологический период.</w:t>
            </w:r>
          </w:p>
        </w:tc>
      </w:tr>
      <w:tr w:rsidR="00E55DB1" w:rsidRPr="00C57EBA" w:rsidTr="00966D55">
        <w:tblPrEx>
          <w:tblCellMar>
            <w:top w:w="0" w:type="dxa"/>
            <w:bottom w:w="0" w:type="dxa"/>
          </w:tblCellMar>
        </w:tblPrEx>
        <w:trPr>
          <w:jc w:val="center"/>
        </w:trPr>
        <w:tc>
          <w:tcPr>
            <w:tcW w:w="11257" w:type="dxa"/>
            <w:gridSpan w:val="3"/>
          </w:tcPr>
          <w:p w:rsidR="00E55DB1" w:rsidRPr="00F04820" w:rsidRDefault="00E55DB1" w:rsidP="009D70A2">
            <w:pPr>
              <w:autoSpaceDE w:val="0"/>
              <w:autoSpaceDN w:val="0"/>
              <w:adjustRightInd w:val="0"/>
              <w:spacing w:before="120" w:after="120" w:line="240" w:lineRule="auto"/>
              <w:jc w:val="center"/>
              <w:rPr>
                <w:rFonts w:ascii="Arial CYR" w:eastAsiaTheme="minorEastAsia" w:hAnsi="Arial CYR" w:cs="Arial CYR"/>
                <w:b/>
                <w:bCs/>
                <w:sz w:val="20"/>
                <w:szCs w:val="20"/>
              </w:rPr>
            </w:pPr>
            <w:r w:rsidRPr="00F04820">
              <w:rPr>
                <w:rFonts w:asciiTheme="minorHAnsi" w:eastAsiaTheme="minorEastAsia" w:hAnsiTheme="minorHAnsi"/>
                <w:b/>
                <w:bCs/>
                <w:sz w:val="32"/>
                <w:szCs w:val="32"/>
              </w:rPr>
              <w:t>65  Экономика. Экономические науки</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65.011</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В 68</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Володьков О.П.</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Концепция торгового капитализма М.Н. Покровского в Советской исторической науке (1918 - 1932 гг.) : монография / О. П. Володьков. - [б. м.], 2011. - 568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данной монографии рассматривается эволюция исторических взглядов крупнейшего историка-марксиста М.Н. Покровского в 1918-1932 гг. Осуществляется реконструкция концепции торгового капитализма ученого на основе работ, написанных им в советский период, дается ее определенная интерпретация.</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65.02</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П 58</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Попова Г.Н.</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Экономическая история : учебно-методический комплекс. В 3 ч. Ч. 1. / Г. Н. Попова. - [б. м.], 2006. - 492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Первая часть содержит рабочую программу, которая представлена тематическим планом дисциплины, содержанием тем, перечнем семинарских занятий, и методические указания по освоению программы.</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65.052</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Е 51</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Елкин С.Е.</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Бухгалтерский учет в кредитных организациях : учебное пособие / С. Е. Елкин. - [б. м.] : Издательство ОмГУ, 2007. - 240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пособие представлены в сжатом, систематизированном виде теоретические положения по ведению бухгалтерского учета в кредитных организациях, дан комментарий нормативных документов.</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65.240-2</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А 76</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Апенько С.Н.</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Стратегическое управление персоналом в динамичной среде функционирования организации : монография / С. Н. Апенько, А. Ю. Коньшунова. - [б. м.], 2007. - 292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монографии исследуются вопросы сущности, содержания, разработки и внедрения стратегического персонала в условиях различной степени динамичности среды функционирования организаций.</w:t>
            </w:r>
          </w:p>
          <w:p w:rsidR="000268B6" w:rsidRPr="00C57EBA" w:rsidRDefault="000268B6" w:rsidP="00E3310A">
            <w:pPr>
              <w:autoSpaceDE w:val="0"/>
              <w:autoSpaceDN w:val="0"/>
              <w:adjustRightInd w:val="0"/>
              <w:spacing w:after="0" w:line="240" w:lineRule="auto"/>
              <w:rPr>
                <w:rFonts w:ascii="Arial CYR" w:eastAsiaTheme="minorEastAsia" w:hAnsi="Arial CYR" w:cs="Arial CYR"/>
                <w:sz w:val="24"/>
                <w:szCs w:val="24"/>
              </w:rPr>
            </w:pP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65.261.4</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Е 51</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Елкина О.С.</w:t>
            </w:r>
            <w:r w:rsidRPr="00C57EBA">
              <w:rPr>
                <w:rFonts w:ascii="Arial CYR" w:eastAsiaTheme="minorEastAsia" w:hAnsi="Arial CYR" w:cs="Arial CYR"/>
                <w:sz w:val="24"/>
                <w:szCs w:val="24"/>
              </w:rPr>
              <w:t xml:space="preserve"> </w:t>
            </w:r>
          </w:p>
          <w:p w:rsidR="00E55DB1" w:rsidRPr="00AD50C4" w:rsidRDefault="00E55DB1">
            <w:pPr>
              <w:autoSpaceDE w:val="0"/>
              <w:autoSpaceDN w:val="0"/>
              <w:adjustRightInd w:val="0"/>
              <w:spacing w:after="0" w:line="240" w:lineRule="auto"/>
              <w:rPr>
                <w:rFonts w:ascii="Arial CYR" w:eastAsiaTheme="minorEastAsia" w:hAnsi="Arial CYR" w:cs="Arial CYR"/>
              </w:rPr>
            </w:pPr>
            <w:r w:rsidRPr="00C57EBA">
              <w:rPr>
                <w:rFonts w:ascii="Arial CYR" w:eastAsiaTheme="minorEastAsia" w:hAnsi="Arial CYR" w:cs="Arial CYR"/>
                <w:sz w:val="24"/>
                <w:szCs w:val="24"/>
              </w:rPr>
              <w:t xml:space="preserve">Налоговый учет, отчетность и аудит : курс лекций / О. С. Елкина. - [б. м.] : Издательство Омского государственного университета, </w:t>
            </w:r>
            <w:r w:rsidRPr="00AD50C4">
              <w:rPr>
                <w:rFonts w:ascii="Arial CYR" w:eastAsiaTheme="minorEastAsia" w:hAnsi="Arial CYR" w:cs="Arial CYR"/>
              </w:rPr>
              <w:t>2012. - 288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всего:2 - ЧЗ(2)</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0268B6">
              <w:rPr>
                <w:rFonts w:ascii="Arial CYR" w:eastAsiaTheme="minorEastAsia" w:hAnsi="Arial CYR" w:cs="Arial CYR"/>
                <w:sz w:val="24"/>
                <w:szCs w:val="24"/>
              </w:rPr>
              <w:t>Здесь представлен комплекс взаимосвязанных тем, изучение которых позволит получить целостное и логичное восприятие налогового учета, его отчетности и аудита, понять структуру и принципы организации и построения налогового учета, определить основные расхождения, возникающие между бухгалтерским и налоговым учетом. Приведен обзор действующего законодательства, арбитражной практики и рекомендаций Министерства финансов РФ и налоговых органов.</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65.27</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С 38</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Синявец Т.Д.</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Экономические основы социальной работы : учебное пособие / Т. Д. Синявец. - [б. м.] : Издательство ОмГУ, 2007. - 268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0268B6">
              <w:rPr>
                <w:rFonts w:ascii="Arial CYR" w:eastAsiaTheme="minorEastAsia" w:hAnsi="Arial CYR" w:cs="Arial CYR"/>
                <w:sz w:val="24"/>
                <w:szCs w:val="24"/>
              </w:rPr>
              <w:t>В учебном пособии рассмотрены исходные теоретико-методологические положения экономики организаций социальной сферы, включающие изложение основ социальной организации общества, целей и задач социальной экономики и социально-экономической политики государства.</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65.290-2</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Ш 63</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Шипилина Л.А.</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Менеджмент в образовании : учебное пособие / Л. А. Шипилина. - [б. м.] : Издательство ОмГПУ, 2012. - 284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0268B6">
              <w:rPr>
                <w:rFonts w:ascii="Arial CYR" w:eastAsiaTheme="minorEastAsia" w:hAnsi="Arial CYR" w:cs="Arial CYR"/>
              </w:rPr>
              <w:t>Каждая глава данного издания содержит комплекс теоретических и практических материалов, включающих основные теоретические положения и выводы, контрольные вопросы, задания для самостоятельной работы, вопросы для дискуссии и ситуации для анализа.</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65.290-2в6</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К 56</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Ковалёв А.И.</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Информационное обеспечение управления маркетингом : монография / А. И. Ковалёв, Е. В. Исаева. - [б. м.], 2009. - 256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AD50C4">
              <w:rPr>
                <w:rFonts w:ascii="Arial CYR" w:eastAsiaTheme="minorEastAsia" w:hAnsi="Arial CYR" w:cs="Arial CYR"/>
              </w:rPr>
              <w:t>Данная монография посвящена проблемам информационного обеспечения деятельности руководителей и специалистов в области маркетинга. Рассмотрены теоретические и методические вопросы построения маркетинговой информационной системы.</w:t>
            </w:r>
          </w:p>
        </w:tc>
      </w:tr>
      <w:tr w:rsidR="00E55DB1" w:rsidRPr="00C57EBA" w:rsidTr="00D94472">
        <w:tblPrEx>
          <w:tblCellMar>
            <w:top w:w="0" w:type="dxa"/>
            <w:bottom w:w="0" w:type="dxa"/>
          </w:tblCellMar>
        </w:tblPrEx>
        <w:trPr>
          <w:jc w:val="center"/>
        </w:trPr>
        <w:tc>
          <w:tcPr>
            <w:tcW w:w="11257" w:type="dxa"/>
            <w:gridSpan w:val="3"/>
          </w:tcPr>
          <w:p w:rsidR="00E55DB1" w:rsidRPr="00F04820" w:rsidRDefault="00E55DB1" w:rsidP="009D70A2">
            <w:pPr>
              <w:autoSpaceDE w:val="0"/>
              <w:autoSpaceDN w:val="0"/>
              <w:adjustRightInd w:val="0"/>
              <w:spacing w:before="120" w:after="120" w:line="240" w:lineRule="auto"/>
              <w:jc w:val="center"/>
              <w:rPr>
                <w:rFonts w:ascii="Arial CYR" w:eastAsiaTheme="minorEastAsia" w:hAnsi="Arial CYR" w:cs="Arial CYR"/>
                <w:b/>
                <w:bCs/>
                <w:sz w:val="20"/>
                <w:szCs w:val="20"/>
              </w:rPr>
            </w:pPr>
            <w:r w:rsidRPr="00F04820">
              <w:rPr>
                <w:rFonts w:asciiTheme="minorHAnsi" w:eastAsiaTheme="minorEastAsia" w:hAnsiTheme="minorHAnsi"/>
                <w:b/>
                <w:bCs/>
                <w:sz w:val="32"/>
                <w:szCs w:val="32"/>
              </w:rPr>
              <w:t>67  Право.  Юридические науки</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67.402</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Ф 91</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Фролова Н.К.</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Основы финансового права : учебное пособие / Н. К. Фролова. - [б. м.] : Издательство ОмГПУ, 2005. - 252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данном пособии раскрывается содержание финансового права, его особенности на базе новейшего законодательства, закрепленные им основы деятельности государства и органов местного самоуправления по аккумуляции и использованию финансовых ресурсов в целях реализации своих задач и функций.</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67.410</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Т 35</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Терехова Л.А.</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Исправление судебных ошибок как компонент судебной защиты : монография / Л. А. Терехова. - [б. м.] : Издательство ОмГУ, 2006. - 247с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AD50C4" w:rsidRPr="00C57EBA" w:rsidRDefault="00E55DB1" w:rsidP="000268B6">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монографии исследуются актуальные вопросы выявления и устранения судебных ошибок в арбитражном и гражданском процессе.</w:t>
            </w:r>
          </w:p>
        </w:tc>
      </w:tr>
      <w:tr w:rsidR="00E55DB1" w:rsidRPr="00C57EBA" w:rsidTr="007C20CB">
        <w:tblPrEx>
          <w:tblCellMar>
            <w:top w:w="0" w:type="dxa"/>
            <w:bottom w:w="0" w:type="dxa"/>
          </w:tblCellMar>
        </w:tblPrEx>
        <w:trPr>
          <w:jc w:val="center"/>
        </w:trPr>
        <w:tc>
          <w:tcPr>
            <w:tcW w:w="11257" w:type="dxa"/>
            <w:gridSpan w:val="3"/>
          </w:tcPr>
          <w:p w:rsidR="00E55DB1" w:rsidRPr="00AD50C4" w:rsidRDefault="00E55DB1" w:rsidP="00E55DB1">
            <w:pPr>
              <w:autoSpaceDE w:val="0"/>
              <w:autoSpaceDN w:val="0"/>
              <w:adjustRightInd w:val="0"/>
              <w:spacing w:before="120" w:after="120" w:line="240" w:lineRule="auto"/>
              <w:jc w:val="center"/>
              <w:rPr>
                <w:rFonts w:ascii="Arial CYR" w:eastAsiaTheme="minorEastAsia" w:hAnsi="Arial CYR" w:cs="Arial CYR"/>
                <w:b/>
                <w:bCs/>
                <w:sz w:val="20"/>
                <w:szCs w:val="20"/>
              </w:rPr>
            </w:pPr>
            <w:r w:rsidRPr="00AD50C4">
              <w:rPr>
                <w:rFonts w:asciiTheme="minorHAnsi" w:eastAsiaTheme="minorEastAsia" w:hAnsiTheme="minorHAnsi"/>
                <w:b/>
                <w:bCs/>
                <w:sz w:val="32"/>
                <w:szCs w:val="32"/>
              </w:rPr>
              <w:lastRenderedPageBreak/>
              <w:t>72  Наука.</w:t>
            </w:r>
            <w:r w:rsidR="00AD50C4" w:rsidRPr="00AD50C4">
              <w:rPr>
                <w:rFonts w:asciiTheme="minorHAnsi" w:eastAsiaTheme="minorEastAsia" w:hAnsiTheme="minorHAnsi"/>
                <w:b/>
                <w:bCs/>
                <w:sz w:val="32"/>
                <w:szCs w:val="32"/>
              </w:rPr>
              <w:t xml:space="preserve"> Науковедение</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72.4(2)Я7</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Р 17</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Разумов В.И.</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Категориально-системная методология в подготовке ученых : учебное пособие / В. И. Разумов. - 2-е изд., стереотип. - [б. м.] : Омский государственный университет, 2008. - 277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всего:2 - ЧЗ(2)</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Автор совмещает теорию развития категориального аппарата с прикладными вопросами применения классов категориально-системных подходов к широкому спектру задач научно-практического характера.</w:t>
            </w:r>
          </w:p>
        </w:tc>
      </w:tr>
      <w:tr w:rsidR="00E55DB1" w:rsidRPr="00C57EBA" w:rsidTr="00687687">
        <w:tblPrEx>
          <w:tblCellMar>
            <w:top w:w="0" w:type="dxa"/>
            <w:bottom w:w="0" w:type="dxa"/>
          </w:tblCellMar>
        </w:tblPrEx>
        <w:trPr>
          <w:jc w:val="center"/>
        </w:trPr>
        <w:tc>
          <w:tcPr>
            <w:tcW w:w="11257" w:type="dxa"/>
            <w:gridSpan w:val="3"/>
          </w:tcPr>
          <w:p w:rsidR="00E55DB1" w:rsidRPr="00F04820" w:rsidRDefault="00E55DB1" w:rsidP="009D70A2">
            <w:pPr>
              <w:autoSpaceDE w:val="0"/>
              <w:autoSpaceDN w:val="0"/>
              <w:adjustRightInd w:val="0"/>
              <w:spacing w:before="120" w:after="120" w:line="240" w:lineRule="auto"/>
              <w:jc w:val="center"/>
              <w:rPr>
                <w:rFonts w:ascii="Arial CYR" w:eastAsiaTheme="minorEastAsia" w:hAnsi="Arial CYR" w:cs="Arial CYR"/>
                <w:b/>
                <w:bCs/>
                <w:sz w:val="20"/>
                <w:szCs w:val="20"/>
              </w:rPr>
            </w:pPr>
            <w:r w:rsidRPr="00F04820">
              <w:rPr>
                <w:rFonts w:asciiTheme="minorHAnsi" w:eastAsiaTheme="minorEastAsia" w:hAnsiTheme="minorHAnsi"/>
                <w:b/>
                <w:bCs/>
                <w:sz w:val="32"/>
                <w:szCs w:val="32"/>
              </w:rPr>
              <w:t>74  Образование. Педагогическая наука</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74.00Р</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К 64</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Конева Л.С.</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Мониторинг качества образования : учебное пособие / Л. С. Конева. - [б. м.], 2006. - 68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всего:10 - ЧЗ(2), АБ(8)</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данном пособии представлена система мониторинга качества образования в общеобразовательном учреждении. В нем мониторинг рассматривается как необходимое условие эффективного управления образовательным процессом.</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74.00Р</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Л 33</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Лебедева Н.Н.</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Подготовка курсовой и выпускной квалификационной работы : учебно-методическое пособие / Н. Н. Лебедева. - [б. м.], 2011. - 64 с</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всего:10 - ЧЗ(2), АБ(8).</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74.00Р</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С 17</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Самостоятельная работа студентов:</w:t>
            </w:r>
            <w:r w:rsidRPr="00C57EBA">
              <w:rPr>
                <w:rFonts w:ascii="Arial CYR" w:eastAsiaTheme="minorEastAsia" w:hAnsi="Arial CYR" w:cs="Arial CYR"/>
                <w:sz w:val="24"/>
                <w:szCs w:val="24"/>
              </w:rPr>
              <w:t xml:space="preserve"> задания по психолого-педагогическим дисциплинам и критерии их оценки : методическое пособие / К. А. Гниденко [и др.]. - [б. м.], 2012. - 96 с</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всего:10 - ЧЗ(3), АБ(7).</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74.202.2</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А 23</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Агалакова Е.А.</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Технология управления качеством образования младшего школьника : практико-ориентированное пособие для педагогов школ, муниципальных органов управления образованием / Е. А. Агалакова. - [б. м.], 2007. - 112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всего:10 - ЧЗ(1), АБ(9)</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пособии рассматриваются теоретические основы управления образовательным процессом 1-ой степени начального общего образования в деятельности руководителей школы, технологические аспекты управления качеством образования младших школьников, приводятся различные диагностические материалы для организации мониторинга изучения результатов труда учителя начальных классов, которые могут быть использованы руководителями муниципальных органов образования, администрацией школы, педагогами.</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74.262.21</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И 88</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Использование геометрических фигур</w:t>
            </w:r>
            <w:r w:rsidRPr="00C57EBA">
              <w:rPr>
                <w:rFonts w:ascii="Arial CYR" w:eastAsiaTheme="minorEastAsia" w:hAnsi="Arial CYR" w:cs="Arial CYR"/>
                <w:sz w:val="24"/>
                <w:szCs w:val="24"/>
              </w:rPr>
              <w:t xml:space="preserve"> при обучении учащихся решению текстовых задач : методические рекомендации для учителей начальных классов. - [б. м.] : ОмГПУ, 1996. - 23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всего:10 - ЧЗ(1), АБ(9)</w:t>
            </w:r>
          </w:p>
          <w:p w:rsidR="00AD50C4" w:rsidRDefault="00E55DB1" w:rsidP="000268B6">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данном пособии описана методика использования моделей основного отношения, реализованного в задаче, при поиске решения типовых задач, имеющихся в учебниках математики для начальной школы.</w:t>
            </w:r>
          </w:p>
          <w:p w:rsidR="000268B6" w:rsidRDefault="000268B6" w:rsidP="000268B6">
            <w:pPr>
              <w:autoSpaceDE w:val="0"/>
              <w:autoSpaceDN w:val="0"/>
              <w:adjustRightInd w:val="0"/>
              <w:spacing w:after="0" w:line="240" w:lineRule="auto"/>
              <w:rPr>
                <w:rFonts w:ascii="Arial CYR" w:eastAsiaTheme="minorEastAsia" w:hAnsi="Arial CYR" w:cs="Arial CYR"/>
                <w:sz w:val="24"/>
                <w:szCs w:val="24"/>
              </w:rPr>
            </w:pPr>
          </w:p>
          <w:p w:rsidR="000268B6" w:rsidRDefault="000268B6" w:rsidP="000268B6">
            <w:pPr>
              <w:autoSpaceDE w:val="0"/>
              <w:autoSpaceDN w:val="0"/>
              <w:adjustRightInd w:val="0"/>
              <w:spacing w:after="0" w:line="240" w:lineRule="auto"/>
              <w:rPr>
                <w:rFonts w:ascii="Arial CYR" w:eastAsiaTheme="minorEastAsia" w:hAnsi="Arial CYR" w:cs="Arial CYR"/>
                <w:sz w:val="24"/>
                <w:szCs w:val="24"/>
              </w:rPr>
            </w:pPr>
          </w:p>
          <w:p w:rsidR="000268B6" w:rsidRPr="00C57EBA" w:rsidRDefault="000268B6" w:rsidP="000268B6">
            <w:pPr>
              <w:autoSpaceDE w:val="0"/>
              <w:autoSpaceDN w:val="0"/>
              <w:adjustRightInd w:val="0"/>
              <w:spacing w:after="0" w:line="240" w:lineRule="auto"/>
              <w:rPr>
                <w:rFonts w:ascii="Arial CYR" w:eastAsiaTheme="minorEastAsia" w:hAnsi="Arial CYR" w:cs="Arial CYR"/>
                <w:sz w:val="24"/>
                <w:szCs w:val="24"/>
              </w:rPr>
            </w:pP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74.263.2Я7</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Ф 33</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Федорова Г.А.</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Организация проектной деятельности учащихся в процессе обучения информатике : учебно-методическое пособие / Г. А. Федорова. - [б. м.] : Издательство ОмГПУ, 2007. - 68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всего:10 - ЧЗ(2), АБ(8)</w:t>
            </w:r>
          </w:p>
          <w:p w:rsidR="00E55DB1" w:rsidRPr="00C57EBA" w:rsidRDefault="00E55DB1" w:rsidP="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учебно-методическом пособии рассматриваются теоретические и практические аспекты организации проектной деятельности учащихся в процессе обучения информатике в общеобразовательной школе.</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74.268.3-243я73</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И 27</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Игровые стихи Д.Хармса</w:t>
            </w:r>
            <w:r w:rsidRPr="00C57EBA">
              <w:rPr>
                <w:rFonts w:ascii="Arial CYR" w:eastAsiaTheme="minorEastAsia" w:hAnsi="Arial CYR" w:cs="Arial CYR"/>
                <w:sz w:val="24"/>
                <w:szCs w:val="24"/>
              </w:rPr>
              <w:t xml:space="preserve"> на уроках литературы в начальной школе : методические рекомендации  / сост. М. А. Зайцева. - [б. м.] : ОмГПУ, 1996. - 16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всего:20 - АБ(17), ЧЗ(3)</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Методическое пособие предлагает варианты использования стихотворений Д.Хармса в начальной школе, а также формы работы с младшими школьниками на уроках литературы.</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74.268.8я73</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Ч-49</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Чернявская Е.А.</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Квалификационные работы по психологии : учебно-методическое пособие / Е. А. Чернявская. - Омск : ОмГПУ, 2012. - 52 с</w:t>
            </w:r>
          </w:p>
          <w:p w:rsidR="00E55DB1"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всего:10 - АБ(9), ЧЗ(1).</w:t>
            </w:r>
          </w:p>
          <w:p w:rsidR="00AD50C4" w:rsidRPr="00C57EBA" w:rsidRDefault="00AD50C4" w:rsidP="00E3310A">
            <w:pPr>
              <w:autoSpaceDE w:val="0"/>
              <w:autoSpaceDN w:val="0"/>
              <w:adjustRightInd w:val="0"/>
              <w:spacing w:after="0" w:line="240" w:lineRule="auto"/>
              <w:rPr>
                <w:rFonts w:ascii="Arial CYR" w:eastAsiaTheme="minorEastAsia" w:hAnsi="Arial CYR" w:cs="Arial CYR"/>
                <w:sz w:val="24"/>
                <w:szCs w:val="24"/>
              </w:rPr>
            </w:pPr>
          </w:p>
        </w:tc>
      </w:tr>
      <w:tr w:rsidR="00E55DB1" w:rsidRPr="00C57EBA" w:rsidTr="00BA2D40">
        <w:tblPrEx>
          <w:tblCellMar>
            <w:top w:w="0" w:type="dxa"/>
            <w:bottom w:w="0" w:type="dxa"/>
          </w:tblCellMar>
        </w:tblPrEx>
        <w:trPr>
          <w:jc w:val="center"/>
        </w:trPr>
        <w:tc>
          <w:tcPr>
            <w:tcW w:w="11257" w:type="dxa"/>
            <w:gridSpan w:val="3"/>
          </w:tcPr>
          <w:p w:rsidR="00E55DB1" w:rsidRPr="00D61042" w:rsidRDefault="00E55DB1" w:rsidP="009D70A2">
            <w:pPr>
              <w:autoSpaceDE w:val="0"/>
              <w:autoSpaceDN w:val="0"/>
              <w:adjustRightInd w:val="0"/>
              <w:spacing w:before="120" w:after="120" w:line="240" w:lineRule="auto"/>
              <w:jc w:val="center"/>
              <w:rPr>
                <w:rFonts w:asciiTheme="minorHAnsi" w:eastAsiaTheme="minorEastAsia" w:hAnsiTheme="minorHAnsi" w:cs="Arial CYR"/>
                <w:b/>
                <w:bCs/>
                <w:sz w:val="32"/>
                <w:szCs w:val="32"/>
              </w:rPr>
            </w:pPr>
            <w:r w:rsidRPr="00D61042">
              <w:rPr>
                <w:rFonts w:asciiTheme="minorHAnsi" w:eastAsiaTheme="minorEastAsia" w:hAnsiTheme="minorHAnsi" w:cs="Arial CYR"/>
                <w:b/>
                <w:bCs/>
                <w:sz w:val="32"/>
                <w:szCs w:val="32"/>
              </w:rPr>
              <w:t xml:space="preserve">81   Языкознание  </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81.2 Нем-2я73</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Ф 94</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Функциональная грамматика немецкого</w:t>
            </w:r>
            <w:r w:rsidRPr="00C57EBA">
              <w:rPr>
                <w:rFonts w:ascii="Arial CYR" w:eastAsiaTheme="minorEastAsia" w:hAnsi="Arial CYR" w:cs="Arial CYR"/>
                <w:sz w:val="24"/>
                <w:szCs w:val="24"/>
              </w:rPr>
              <w:t xml:space="preserve"> языка = Funktionale Grammatik der Deutschen sprache : учебное пособие / ред.: С. П. Бычкова, А. В. Свешникова, А. В. Якуба. - [б. м.], 2008. - 312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пособии представлен вариант построения функциональной грамматики немецкого языка на базе функционально-семантических полей, характеризующихся общностью содержательной функции и многоплановостью средств выражения.</w:t>
            </w:r>
          </w:p>
          <w:p w:rsidR="00AD50C4" w:rsidRPr="00C57EBA" w:rsidRDefault="00AD50C4" w:rsidP="00E3310A">
            <w:pPr>
              <w:autoSpaceDE w:val="0"/>
              <w:autoSpaceDN w:val="0"/>
              <w:adjustRightInd w:val="0"/>
              <w:spacing w:after="0" w:line="240" w:lineRule="auto"/>
              <w:rPr>
                <w:rFonts w:ascii="Arial CYR" w:eastAsiaTheme="minorEastAsia" w:hAnsi="Arial CYR" w:cs="Arial CYR"/>
                <w:sz w:val="24"/>
                <w:szCs w:val="24"/>
              </w:rPr>
            </w:pPr>
          </w:p>
        </w:tc>
      </w:tr>
      <w:tr w:rsidR="00E55DB1" w:rsidRPr="00C57EBA" w:rsidTr="00E46461">
        <w:tblPrEx>
          <w:tblCellMar>
            <w:top w:w="0" w:type="dxa"/>
            <w:bottom w:w="0" w:type="dxa"/>
          </w:tblCellMar>
        </w:tblPrEx>
        <w:trPr>
          <w:jc w:val="center"/>
        </w:trPr>
        <w:tc>
          <w:tcPr>
            <w:tcW w:w="11257" w:type="dxa"/>
            <w:gridSpan w:val="3"/>
          </w:tcPr>
          <w:p w:rsidR="00E55DB1" w:rsidRPr="00AD50C4" w:rsidRDefault="00E55DB1" w:rsidP="00E55DB1">
            <w:pPr>
              <w:autoSpaceDE w:val="0"/>
              <w:autoSpaceDN w:val="0"/>
              <w:adjustRightInd w:val="0"/>
              <w:spacing w:before="120" w:after="120" w:line="240" w:lineRule="auto"/>
              <w:jc w:val="center"/>
              <w:rPr>
                <w:rFonts w:asciiTheme="minorHAnsi" w:eastAsiaTheme="minorEastAsia" w:hAnsiTheme="minorHAnsi" w:cs="Arial CYR"/>
                <w:b/>
                <w:bCs/>
                <w:sz w:val="32"/>
                <w:szCs w:val="32"/>
              </w:rPr>
            </w:pPr>
            <w:r w:rsidRPr="00AD50C4">
              <w:rPr>
                <w:rFonts w:asciiTheme="minorHAnsi" w:eastAsiaTheme="minorEastAsia" w:hAnsiTheme="minorHAnsi" w:cs="Arial CYR"/>
                <w:b/>
                <w:bCs/>
                <w:sz w:val="32"/>
                <w:szCs w:val="32"/>
              </w:rPr>
              <w:t xml:space="preserve">87  Философия  </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87.21</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К 83</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Кроче Бенедетто</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Философия духа: философия практики : экономика и этика / Бенедетто Кроче. - [б. м.] : Полиграфический центр, 2008. - 304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Настоящее произведение выдающегося итальянского философа Бенедетто Кроче (1866 - 1952) представляет собой третью часть его "Философии духа" после "Эстетики" и "Логики". Сам Кроче называл его также "Трактатом по этике".</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87.3</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О-34</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Овсянникова И.А.</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Либеральная философия Бенедетто Кроче : монография / И. А. Овсянникова. - [б. м.], 1998. - 424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AD50C4" w:rsidRDefault="00E55DB1" w:rsidP="000268B6">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монографии рассматриваются философские и политические взгляды крупнейшего итальянского философа Бенедетто Кроче, который осуществил разработку теории либерализма в условиях его общеевропейского кризиса.</w:t>
            </w:r>
          </w:p>
          <w:p w:rsidR="000268B6" w:rsidRDefault="000268B6" w:rsidP="000268B6">
            <w:pPr>
              <w:autoSpaceDE w:val="0"/>
              <w:autoSpaceDN w:val="0"/>
              <w:adjustRightInd w:val="0"/>
              <w:spacing w:after="0" w:line="240" w:lineRule="auto"/>
              <w:rPr>
                <w:rFonts w:ascii="Arial CYR" w:eastAsiaTheme="minorEastAsia" w:hAnsi="Arial CYR" w:cs="Arial CYR"/>
                <w:sz w:val="24"/>
                <w:szCs w:val="24"/>
              </w:rPr>
            </w:pPr>
          </w:p>
          <w:p w:rsidR="000268B6" w:rsidRDefault="000268B6" w:rsidP="000268B6">
            <w:pPr>
              <w:autoSpaceDE w:val="0"/>
              <w:autoSpaceDN w:val="0"/>
              <w:adjustRightInd w:val="0"/>
              <w:spacing w:after="0" w:line="240" w:lineRule="auto"/>
              <w:rPr>
                <w:rFonts w:ascii="Arial CYR" w:eastAsiaTheme="minorEastAsia" w:hAnsi="Arial CYR" w:cs="Arial CYR"/>
                <w:sz w:val="24"/>
                <w:szCs w:val="24"/>
              </w:rPr>
            </w:pPr>
          </w:p>
          <w:p w:rsidR="000268B6" w:rsidRPr="00C57EBA" w:rsidRDefault="000268B6" w:rsidP="000268B6">
            <w:pPr>
              <w:autoSpaceDE w:val="0"/>
              <w:autoSpaceDN w:val="0"/>
              <w:adjustRightInd w:val="0"/>
              <w:spacing w:after="0" w:line="240" w:lineRule="auto"/>
              <w:rPr>
                <w:rFonts w:ascii="Arial CYR" w:eastAsiaTheme="minorEastAsia" w:hAnsi="Arial CYR" w:cs="Arial CYR"/>
                <w:sz w:val="24"/>
                <w:szCs w:val="24"/>
              </w:rPr>
            </w:pPr>
          </w:p>
        </w:tc>
      </w:tr>
      <w:tr w:rsidR="00E55DB1" w:rsidRPr="00C57EBA" w:rsidTr="00AB2580">
        <w:tblPrEx>
          <w:tblCellMar>
            <w:top w:w="0" w:type="dxa"/>
            <w:bottom w:w="0" w:type="dxa"/>
          </w:tblCellMar>
        </w:tblPrEx>
        <w:trPr>
          <w:jc w:val="center"/>
        </w:trPr>
        <w:tc>
          <w:tcPr>
            <w:tcW w:w="11257" w:type="dxa"/>
            <w:gridSpan w:val="3"/>
          </w:tcPr>
          <w:p w:rsidR="00E55DB1" w:rsidRPr="00D61042" w:rsidRDefault="00E55DB1" w:rsidP="009D70A2">
            <w:pPr>
              <w:autoSpaceDE w:val="0"/>
              <w:autoSpaceDN w:val="0"/>
              <w:adjustRightInd w:val="0"/>
              <w:spacing w:before="120" w:after="120" w:line="240" w:lineRule="auto"/>
              <w:jc w:val="center"/>
              <w:rPr>
                <w:rFonts w:asciiTheme="minorHAnsi" w:eastAsiaTheme="minorEastAsia" w:hAnsiTheme="minorHAnsi" w:cs="Arial CYR"/>
                <w:b/>
                <w:bCs/>
                <w:sz w:val="32"/>
                <w:szCs w:val="32"/>
              </w:rPr>
            </w:pPr>
            <w:r w:rsidRPr="00D61042">
              <w:rPr>
                <w:rFonts w:asciiTheme="minorHAnsi" w:eastAsiaTheme="minorEastAsia" w:hAnsiTheme="minorHAnsi" w:cs="Arial CYR"/>
                <w:b/>
                <w:bCs/>
                <w:sz w:val="32"/>
                <w:szCs w:val="32"/>
              </w:rPr>
              <w:lastRenderedPageBreak/>
              <w:t xml:space="preserve">88  Психология  </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88.3</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Л 61</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Липатова Н.А.</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Тренинг преодоления жизненного кризиса : учебное пособие / Н. А. Липатова, Е. А. Черкевич, А. С. Шаров. - [б. м.] : Издательство ОмГПУ, 2008. - 76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всего:10 - ЧЗ(1), АБ(9)</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пособии кратко излагается своеобразие, основные понятия и принципы рефлексивного подхода, на основании которого понимается жизненный кризис человека и выстраивается логика тренинговой работы.</w:t>
            </w:r>
          </w:p>
        </w:tc>
      </w:tr>
      <w:tr w:rsidR="00E55DB1" w:rsidRPr="00C57EBA" w:rsidTr="00AD50C4">
        <w:tblPrEx>
          <w:tblCellMar>
            <w:top w:w="0" w:type="dxa"/>
            <w:bottom w:w="0" w:type="dxa"/>
          </w:tblCellMar>
        </w:tblPrEx>
        <w:trPr>
          <w:jc w:val="center"/>
        </w:trPr>
        <w:tc>
          <w:tcPr>
            <w:tcW w:w="526" w:type="dxa"/>
          </w:tcPr>
          <w:p w:rsidR="00E55DB1" w:rsidRPr="00C57EBA" w:rsidRDefault="00E55DB1" w:rsidP="00E55DB1">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88.5я7</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Г 67</w:t>
            </w:r>
          </w:p>
          <w:p w:rsidR="00E55DB1" w:rsidRPr="00C57EBA" w:rsidRDefault="00E55DB1" w:rsidP="00E3310A">
            <w:pPr>
              <w:autoSpaceDE w:val="0"/>
              <w:autoSpaceDN w:val="0"/>
              <w:adjustRightInd w:val="0"/>
              <w:spacing w:after="0" w:line="240" w:lineRule="auto"/>
              <w:jc w:val="center"/>
              <w:rPr>
                <w:rFonts w:ascii="Arial CYR" w:eastAsiaTheme="minorEastAsia" w:hAnsi="Arial CYR" w:cs="Arial CYR"/>
                <w:sz w:val="24"/>
                <w:szCs w:val="24"/>
              </w:rPr>
            </w:pPr>
          </w:p>
        </w:tc>
        <w:tc>
          <w:tcPr>
            <w:tcW w:w="8321" w:type="dxa"/>
          </w:tcPr>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Горбунов К.Г.</w:t>
            </w:r>
            <w:r w:rsidRPr="00C57EBA">
              <w:rPr>
                <w:rFonts w:ascii="Arial CYR" w:eastAsiaTheme="minorEastAsia" w:hAnsi="Arial CYR" w:cs="Arial CYR"/>
                <w:sz w:val="24"/>
                <w:szCs w:val="24"/>
              </w:rPr>
              <w:t xml:space="preserve"> </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Психология терроризма : курс лекций / К. Г. Горбунов. - [б. м.], 2007. - 316 с</w:t>
            </w:r>
          </w:p>
          <w:p w:rsidR="00E55DB1" w:rsidRPr="00C57EBA" w:rsidRDefault="00E55DB1">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sz w:val="24"/>
                <w:szCs w:val="24"/>
              </w:rPr>
              <w:t xml:space="preserve"> Экземпляры: всего:1 - ЧЗ(1)</w:t>
            </w:r>
          </w:p>
          <w:p w:rsidR="00E55DB1" w:rsidRPr="00C57EBA" w:rsidRDefault="00E55DB1" w:rsidP="00E3310A">
            <w:pPr>
              <w:autoSpaceDE w:val="0"/>
              <w:autoSpaceDN w:val="0"/>
              <w:adjustRightInd w:val="0"/>
              <w:spacing w:after="0" w:line="240" w:lineRule="auto"/>
              <w:rPr>
                <w:rFonts w:ascii="Arial CYR" w:eastAsiaTheme="minorEastAsia" w:hAnsi="Arial CYR" w:cs="Arial CYR"/>
                <w:sz w:val="24"/>
                <w:szCs w:val="24"/>
              </w:rPr>
            </w:pPr>
            <w:r w:rsidRPr="00C57EBA">
              <w:rPr>
                <w:rFonts w:ascii="Arial CYR" w:eastAsiaTheme="minorEastAsia" w:hAnsi="Arial CYR" w:cs="Arial CYR"/>
                <w:b/>
                <w:bCs/>
                <w:sz w:val="24"/>
                <w:szCs w:val="24"/>
              </w:rPr>
              <w:t xml:space="preserve">Аннотация: </w:t>
            </w:r>
            <w:r w:rsidRPr="00C57EBA">
              <w:rPr>
                <w:rFonts w:ascii="Arial CYR" w:eastAsiaTheme="minorEastAsia" w:hAnsi="Arial CYR" w:cs="Arial CYR"/>
                <w:sz w:val="24"/>
                <w:szCs w:val="24"/>
              </w:rPr>
              <w:t>В данном издании публикуются способы и решения социальных проблем терроризма.</w:t>
            </w:r>
          </w:p>
        </w:tc>
      </w:tr>
      <w:tr w:rsidR="00E55DB1" w:rsidRPr="00C57EBA" w:rsidTr="0076182D">
        <w:tblPrEx>
          <w:tblCellMar>
            <w:top w:w="0" w:type="dxa"/>
            <w:bottom w:w="0" w:type="dxa"/>
          </w:tblCellMar>
        </w:tblPrEx>
        <w:trPr>
          <w:jc w:val="center"/>
        </w:trPr>
        <w:tc>
          <w:tcPr>
            <w:tcW w:w="11257" w:type="dxa"/>
            <w:gridSpan w:val="3"/>
          </w:tcPr>
          <w:p w:rsidR="00E55DB1" w:rsidRPr="00D61042" w:rsidRDefault="00E55DB1" w:rsidP="009D70A2">
            <w:pPr>
              <w:autoSpaceDE w:val="0"/>
              <w:autoSpaceDN w:val="0"/>
              <w:adjustRightInd w:val="0"/>
              <w:spacing w:before="120" w:after="120" w:line="240" w:lineRule="auto"/>
              <w:jc w:val="center"/>
              <w:rPr>
                <w:rFonts w:asciiTheme="minorHAnsi" w:eastAsiaTheme="minorEastAsia" w:hAnsiTheme="minorHAnsi" w:cs="Arial CYR"/>
                <w:b/>
                <w:bCs/>
                <w:sz w:val="32"/>
                <w:szCs w:val="32"/>
              </w:rPr>
            </w:pPr>
            <w:r>
              <w:rPr>
                <w:rFonts w:asciiTheme="minorHAnsi" w:eastAsiaTheme="minorEastAsia" w:hAnsiTheme="minorHAnsi" w:cs="Arial CYR"/>
                <w:b/>
                <w:bCs/>
                <w:sz w:val="32"/>
                <w:szCs w:val="32"/>
              </w:rPr>
              <w:t>84</w:t>
            </w:r>
            <w:r w:rsidRPr="00D61042">
              <w:rPr>
                <w:rFonts w:asciiTheme="minorHAnsi" w:eastAsiaTheme="minorEastAsia" w:hAnsiTheme="minorHAnsi" w:cs="Arial CYR"/>
                <w:b/>
                <w:bCs/>
                <w:sz w:val="32"/>
                <w:szCs w:val="32"/>
              </w:rPr>
              <w:t xml:space="preserve">  </w:t>
            </w:r>
            <w:r w:rsidRPr="00AA4BDB">
              <w:rPr>
                <w:rFonts w:asciiTheme="minorHAnsi" w:eastAsiaTheme="minorEastAsia" w:hAnsiTheme="minorHAnsi" w:cs="Arial CYR"/>
                <w:b/>
                <w:bCs/>
                <w:sz w:val="32"/>
                <w:szCs w:val="32"/>
              </w:rPr>
              <w:t xml:space="preserve">Художественная литература  </w:t>
            </w:r>
          </w:p>
        </w:tc>
      </w:tr>
      <w:tr w:rsidR="00E55DB1" w:rsidRPr="00C57EBA" w:rsidTr="00AD50C4">
        <w:tblPrEx>
          <w:tblCellMar>
            <w:top w:w="0" w:type="dxa"/>
            <w:bottom w:w="0" w:type="dxa"/>
          </w:tblCellMar>
        </w:tblPrEx>
        <w:trPr>
          <w:jc w:val="center"/>
        </w:trPr>
        <w:tc>
          <w:tcPr>
            <w:tcW w:w="526" w:type="dxa"/>
          </w:tcPr>
          <w:p w:rsidR="00E55DB1" w:rsidRPr="00C57EBA" w:rsidRDefault="00E55DB1" w:rsidP="009D70A2">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84(2Рос-Омс)6</w:t>
            </w:r>
          </w:p>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Х 73</w:t>
            </w:r>
          </w:p>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p>
        </w:tc>
        <w:tc>
          <w:tcPr>
            <w:tcW w:w="8321" w:type="dxa"/>
          </w:tcPr>
          <w:p w:rsidR="00E55DB1" w:rsidRPr="00C57EBA" w:rsidRDefault="00E55DB1" w:rsidP="009D70A2">
            <w:pPr>
              <w:autoSpaceDE w:val="0"/>
              <w:autoSpaceDN w:val="0"/>
              <w:adjustRightInd w:val="0"/>
              <w:spacing w:after="0" w:line="240" w:lineRule="auto"/>
              <w:rPr>
                <w:rFonts w:ascii="Arial CYR" w:eastAsiaTheme="minorEastAsia" w:hAnsi="Arial CYR" w:cs="Arial CYR"/>
                <w:b/>
                <w:bCs/>
                <w:sz w:val="24"/>
                <w:szCs w:val="24"/>
              </w:rPr>
            </w:pPr>
            <w:r w:rsidRPr="00C57EBA">
              <w:rPr>
                <w:rFonts w:ascii="Arial CYR" w:eastAsiaTheme="minorEastAsia" w:hAnsi="Arial CYR" w:cs="Arial CYR"/>
                <w:b/>
                <w:bCs/>
                <w:sz w:val="24"/>
                <w:szCs w:val="24"/>
              </w:rPr>
              <w:t xml:space="preserve">Холомей В. </w:t>
            </w:r>
          </w:p>
          <w:p w:rsidR="00E55DB1" w:rsidRPr="00C57EBA" w:rsidRDefault="00E55DB1" w:rsidP="009D70A2">
            <w:pPr>
              <w:autoSpaceDE w:val="0"/>
              <w:autoSpaceDN w:val="0"/>
              <w:adjustRightInd w:val="0"/>
              <w:spacing w:after="0" w:line="240" w:lineRule="auto"/>
              <w:rPr>
                <w:rFonts w:ascii="Arial CYR" w:eastAsiaTheme="minorEastAsia" w:hAnsi="Arial CYR" w:cs="Arial CYR"/>
                <w:bCs/>
                <w:sz w:val="24"/>
                <w:szCs w:val="24"/>
              </w:rPr>
            </w:pPr>
            <w:r w:rsidRPr="00C57EBA">
              <w:rPr>
                <w:rFonts w:ascii="Arial CYR" w:eastAsiaTheme="minorEastAsia" w:hAnsi="Arial CYR" w:cs="Arial CYR"/>
                <w:bCs/>
                <w:sz w:val="24"/>
                <w:szCs w:val="24"/>
              </w:rPr>
              <w:t>Звонарь : стихи, проза / В. Холомей. - [б. м.] : Издательство ОмГПУ, 2009. - 188 с</w:t>
            </w:r>
          </w:p>
          <w:p w:rsidR="00E55DB1" w:rsidRPr="00C57EBA" w:rsidRDefault="00E55DB1" w:rsidP="009D70A2">
            <w:pPr>
              <w:autoSpaceDE w:val="0"/>
              <w:autoSpaceDN w:val="0"/>
              <w:adjustRightInd w:val="0"/>
              <w:spacing w:after="0" w:line="240" w:lineRule="auto"/>
              <w:rPr>
                <w:rFonts w:ascii="Arial CYR" w:eastAsiaTheme="minorEastAsia" w:hAnsi="Arial CYR" w:cs="Arial CYR"/>
                <w:b/>
                <w:bCs/>
                <w:sz w:val="24"/>
                <w:szCs w:val="24"/>
              </w:rPr>
            </w:pPr>
            <w:r w:rsidRPr="00C57EBA">
              <w:rPr>
                <w:rFonts w:ascii="Arial CYR" w:eastAsiaTheme="minorEastAsia" w:hAnsi="Arial CYR" w:cs="Arial CYR"/>
                <w:bCs/>
                <w:sz w:val="24"/>
                <w:szCs w:val="24"/>
              </w:rPr>
              <w:t xml:space="preserve"> Экземпляры: всего:2 - ЧЗ(2).</w:t>
            </w:r>
          </w:p>
        </w:tc>
      </w:tr>
      <w:tr w:rsidR="00E55DB1" w:rsidRPr="00C57EBA" w:rsidTr="00AD50C4">
        <w:tblPrEx>
          <w:tblCellMar>
            <w:top w:w="0" w:type="dxa"/>
            <w:bottom w:w="0" w:type="dxa"/>
          </w:tblCellMar>
        </w:tblPrEx>
        <w:trPr>
          <w:jc w:val="center"/>
        </w:trPr>
        <w:tc>
          <w:tcPr>
            <w:tcW w:w="526" w:type="dxa"/>
          </w:tcPr>
          <w:p w:rsidR="00E55DB1" w:rsidRPr="00C57EBA" w:rsidRDefault="00E55DB1" w:rsidP="009D70A2">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84(2Рос-Омс)6-4</w:t>
            </w:r>
          </w:p>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Т 98</w:t>
            </w:r>
          </w:p>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p>
        </w:tc>
        <w:tc>
          <w:tcPr>
            <w:tcW w:w="8321" w:type="dxa"/>
          </w:tcPr>
          <w:p w:rsidR="00E55DB1" w:rsidRPr="00C57EBA" w:rsidRDefault="00E55DB1" w:rsidP="009D70A2">
            <w:pPr>
              <w:autoSpaceDE w:val="0"/>
              <w:autoSpaceDN w:val="0"/>
              <w:adjustRightInd w:val="0"/>
              <w:spacing w:after="0" w:line="240" w:lineRule="auto"/>
              <w:rPr>
                <w:rFonts w:ascii="Arial CYR" w:eastAsiaTheme="minorEastAsia" w:hAnsi="Arial CYR" w:cs="Arial CYR"/>
                <w:b/>
                <w:bCs/>
                <w:sz w:val="24"/>
                <w:szCs w:val="24"/>
              </w:rPr>
            </w:pPr>
            <w:r w:rsidRPr="00C57EBA">
              <w:rPr>
                <w:rFonts w:ascii="Arial CYR" w:eastAsiaTheme="minorEastAsia" w:hAnsi="Arial CYR" w:cs="Arial CYR"/>
                <w:b/>
                <w:bCs/>
                <w:sz w:val="24"/>
                <w:szCs w:val="24"/>
              </w:rPr>
              <w:t xml:space="preserve">Тюльков, Борис. </w:t>
            </w:r>
          </w:p>
          <w:p w:rsidR="00E55DB1" w:rsidRPr="00C57EBA" w:rsidRDefault="00E55DB1" w:rsidP="009D70A2">
            <w:pPr>
              <w:autoSpaceDE w:val="0"/>
              <w:autoSpaceDN w:val="0"/>
              <w:adjustRightInd w:val="0"/>
              <w:spacing w:after="0" w:line="240" w:lineRule="auto"/>
              <w:rPr>
                <w:rFonts w:ascii="Arial CYR" w:eastAsiaTheme="minorEastAsia" w:hAnsi="Arial CYR" w:cs="Arial CYR"/>
                <w:bCs/>
                <w:sz w:val="24"/>
                <w:szCs w:val="24"/>
              </w:rPr>
            </w:pPr>
            <w:r w:rsidRPr="00C57EBA">
              <w:rPr>
                <w:rFonts w:ascii="Arial CYR" w:eastAsiaTheme="minorEastAsia" w:hAnsi="Arial CYR" w:cs="Arial CYR"/>
                <w:bCs/>
                <w:sz w:val="24"/>
                <w:szCs w:val="24"/>
              </w:rPr>
              <w:t>Апрельский ангел / Б Тюльков. - Омск : ОмГПУ, 2002. - 143 с</w:t>
            </w:r>
          </w:p>
          <w:p w:rsidR="00E55DB1" w:rsidRPr="00C57EBA" w:rsidRDefault="00E55DB1" w:rsidP="009D70A2">
            <w:pPr>
              <w:autoSpaceDE w:val="0"/>
              <w:autoSpaceDN w:val="0"/>
              <w:adjustRightInd w:val="0"/>
              <w:spacing w:after="0" w:line="240" w:lineRule="auto"/>
              <w:rPr>
                <w:rFonts w:ascii="Arial CYR" w:eastAsiaTheme="minorEastAsia" w:hAnsi="Arial CYR" w:cs="Arial CYR"/>
                <w:bCs/>
                <w:sz w:val="24"/>
                <w:szCs w:val="24"/>
              </w:rPr>
            </w:pPr>
            <w:r w:rsidRPr="00C57EBA">
              <w:rPr>
                <w:rFonts w:ascii="Arial CYR" w:eastAsiaTheme="minorEastAsia" w:hAnsi="Arial CYR" w:cs="Arial CYR"/>
                <w:bCs/>
                <w:sz w:val="24"/>
                <w:szCs w:val="24"/>
              </w:rPr>
              <w:t xml:space="preserve"> Экземпляры: всего:1 - ЧЗ(1)</w:t>
            </w:r>
          </w:p>
          <w:p w:rsidR="00E55DB1" w:rsidRPr="00C57EBA" w:rsidRDefault="00E55DB1" w:rsidP="009D70A2">
            <w:pPr>
              <w:autoSpaceDE w:val="0"/>
              <w:autoSpaceDN w:val="0"/>
              <w:adjustRightInd w:val="0"/>
              <w:spacing w:after="0" w:line="240" w:lineRule="auto"/>
              <w:rPr>
                <w:rFonts w:ascii="Arial CYR" w:eastAsiaTheme="minorEastAsia" w:hAnsi="Arial CYR" w:cs="Arial CYR"/>
                <w:b/>
                <w:bCs/>
                <w:sz w:val="24"/>
                <w:szCs w:val="24"/>
              </w:rPr>
            </w:pPr>
            <w:r w:rsidRPr="00C57EBA">
              <w:rPr>
                <w:rFonts w:ascii="Arial CYR" w:eastAsiaTheme="minorEastAsia" w:hAnsi="Arial CYR" w:cs="Arial CYR"/>
                <w:bCs/>
                <w:sz w:val="24"/>
                <w:szCs w:val="24"/>
              </w:rPr>
              <w:t>Аннотация: В данном сборнике представлены рассказы о людях разных возрастов и профессий.</w:t>
            </w:r>
          </w:p>
        </w:tc>
      </w:tr>
      <w:tr w:rsidR="00E55DB1" w:rsidRPr="00C57EBA" w:rsidTr="00AD50C4">
        <w:tblPrEx>
          <w:tblCellMar>
            <w:top w:w="0" w:type="dxa"/>
            <w:bottom w:w="0" w:type="dxa"/>
          </w:tblCellMar>
        </w:tblPrEx>
        <w:trPr>
          <w:jc w:val="center"/>
        </w:trPr>
        <w:tc>
          <w:tcPr>
            <w:tcW w:w="526" w:type="dxa"/>
          </w:tcPr>
          <w:p w:rsidR="00E55DB1" w:rsidRPr="00C57EBA" w:rsidRDefault="00E55DB1" w:rsidP="009D70A2">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84(2Рос-Омс)6-44</w:t>
            </w:r>
          </w:p>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Д 26</w:t>
            </w:r>
          </w:p>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p>
        </w:tc>
        <w:tc>
          <w:tcPr>
            <w:tcW w:w="8321" w:type="dxa"/>
          </w:tcPr>
          <w:p w:rsidR="00E55DB1" w:rsidRPr="00C57EBA" w:rsidRDefault="00E55DB1" w:rsidP="009D70A2">
            <w:pPr>
              <w:autoSpaceDE w:val="0"/>
              <w:autoSpaceDN w:val="0"/>
              <w:adjustRightInd w:val="0"/>
              <w:spacing w:after="0" w:line="240" w:lineRule="auto"/>
              <w:rPr>
                <w:rFonts w:ascii="Arial CYR" w:eastAsiaTheme="minorEastAsia" w:hAnsi="Arial CYR" w:cs="Arial CYR"/>
                <w:b/>
                <w:bCs/>
                <w:sz w:val="24"/>
                <w:szCs w:val="24"/>
              </w:rPr>
            </w:pPr>
            <w:r w:rsidRPr="00C57EBA">
              <w:rPr>
                <w:rFonts w:ascii="Arial CYR" w:eastAsiaTheme="minorEastAsia" w:hAnsi="Arial CYR" w:cs="Arial CYR"/>
                <w:b/>
                <w:bCs/>
                <w:sz w:val="24"/>
                <w:szCs w:val="24"/>
              </w:rPr>
              <w:t xml:space="preserve">Дегтярев А.А. </w:t>
            </w:r>
          </w:p>
          <w:p w:rsidR="00E55DB1" w:rsidRPr="00C57EBA" w:rsidRDefault="00E55DB1" w:rsidP="009D70A2">
            <w:pPr>
              <w:autoSpaceDE w:val="0"/>
              <w:autoSpaceDN w:val="0"/>
              <w:adjustRightInd w:val="0"/>
              <w:spacing w:after="0" w:line="240" w:lineRule="auto"/>
              <w:rPr>
                <w:rFonts w:ascii="Arial CYR" w:eastAsiaTheme="minorEastAsia" w:hAnsi="Arial CYR" w:cs="Arial CYR"/>
                <w:bCs/>
                <w:sz w:val="24"/>
                <w:szCs w:val="24"/>
              </w:rPr>
            </w:pPr>
            <w:r w:rsidRPr="00C57EBA">
              <w:rPr>
                <w:rFonts w:ascii="Arial CYR" w:eastAsiaTheme="minorEastAsia" w:hAnsi="Arial CYR" w:cs="Arial CYR"/>
                <w:bCs/>
                <w:sz w:val="24"/>
                <w:szCs w:val="24"/>
              </w:rPr>
              <w:t>Любопытный поршок : сказка-раскраска / А. А. Дегтярев. - [б. м.] : ОмГПУ, 1996. - [10] с</w:t>
            </w:r>
          </w:p>
          <w:p w:rsidR="00E55DB1" w:rsidRPr="00C57EBA" w:rsidRDefault="00E55DB1" w:rsidP="009D70A2">
            <w:pPr>
              <w:autoSpaceDE w:val="0"/>
              <w:autoSpaceDN w:val="0"/>
              <w:adjustRightInd w:val="0"/>
              <w:spacing w:after="0" w:line="240" w:lineRule="auto"/>
              <w:rPr>
                <w:rFonts w:ascii="Arial CYR" w:eastAsiaTheme="minorEastAsia" w:hAnsi="Arial CYR" w:cs="Arial CYR"/>
                <w:bCs/>
                <w:sz w:val="24"/>
                <w:szCs w:val="24"/>
              </w:rPr>
            </w:pPr>
            <w:r w:rsidRPr="00C57EBA">
              <w:rPr>
                <w:rFonts w:ascii="Arial CYR" w:eastAsiaTheme="minorEastAsia" w:hAnsi="Arial CYR" w:cs="Arial CYR"/>
                <w:bCs/>
                <w:sz w:val="24"/>
                <w:szCs w:val="24"/>
              </w:rPr>
              <w:t xml:space="preserve"> Экземпляры: всего:10 - АБ(8), ЧЗ(2)</w:t>
            </w:r>
          </w:p>
          <w:p w:rsidR="00E55DB1" w:rsidRPr="00C57EBA" w:rsidRDefault="00E55DB1" w:rsidP="009D70A2">
            <w:pPr>
              <w:autoSpaceDE w:val="0"/>
              <w:autoSpaceDN w:val="0"/>
              <w:adjustRightInd w:val="0"/>
              <w:spacing w:after="0" w:line="240" w:lineRule="auto"/>
              <w:rPr>
                <w:rFonts w:ascii="Arial CYR" w:eastAsiaTheme="minorEastAsia" w:hAnsi="Arial CYR" w:cs="Arial CYR"/>
                <w:b/>
                <w:bCs/>
                <w:sz w:val="24"/>
                <w:szCs w:val="24"/>
              </w:rPr>
            </w:pPr>
            <w:r w:rsidRPr="00C57EBA">
              <w:rPr>
                <w:rFonts w:ascii="Arial CYR" w:eastAsiaTheme="minorEastAsia" w:hAnsi="Arial CYR" w:cs="Arial CYR"/>
                <w:bCs/>
                <w:sz w:val="24"/>
                <w:szCs w:val="24"/>
              </w:rPr>
              <w:t>Аннотация: Сказка Дегтярева "Любопытный поршок".</w:t>
            </w:r>
          </w:p>
        </w:tc>
      </w:tr>
      <w:tr w:rsidR="00E55DB1" w:rsidRPr="00C57EBA" w:rsidTr="00AD50C4">
        <w:tblPrEx>
          <w:tblCellMar>
            <w:top w:w="0" w:type="dxa"/>
            <w:bottom w:w="0" w:type="dxa"/>
          </w:tblCellMar>
        </w:tblPrEx>
        <w:trPr>
          <w:jc w:val="center"/>
        </w:trPr>
        <w:tc>
          <w:tcPr>
            <w:tcW w:w="526" w:type="dxa"/>
          </w:tcPr>
          <w:p w:rsidR="00E55DB1" w:rsidRPr="00C57EBA" w:rsidRDefault="00E55DB1" w:rsidP="009D70A2">
            <w:pPr>
              <w:numPr>
                <w:ilvl w:val="0"/>
                <w:numId w:val="1"/>
              </w:numPr>
              <w:autoSpaceDE w:val="0"/>
              <w:autoSpaceDN w:val="0"/>
              <w:adjustRightInd w:val="0"/>
              <w:spacing w:after="0" w:line="240" w:lineRule="auto"/>
              <w:jc w:val="right"/>
              <w:rPr>
                <w:rFonts w:ascii="Arial CYR" w:eastAsiaTheme="minorEastAsia" w:hAnsi="Arial CYR" w:cs="Arial CYR"/>
                <w:sz w:val="24"/>
                <w:szCs w:val="24"/>
              </w:rPr>
            </w:pPr>
          </w:p>
        </w:tc>
        <w:tc>
          <w:tcPr>
            <w:tcW w:w="2410" w:type="dxa"/>
          </w:tcPr>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84(2Рос-Омс)6-5</w:t>
            </w:r>
          </w:p>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r w:rsidRPr="00C57EBA">
              <w:rPr>
                <w:rFonts w:ascii="Arial CYR" w:eastAsiaTheme="minorEastAsia" w:hAnsi="Arial CYR" w:cs="Arial CYR"/>
                <w:b/>
                <w:bCs/>
                <w:sz w:val="24"/>
                <w:szCs w:val="24"/>
              </w:rPr>
              <w:t>Л 84</w:t>
            </w:r>
          </w:p>
          <w:p w:rsidR="00E55DB1" w:rsidRPr="00C57EBA" w:rsidRDefault="00E55DB1" w:rsidP="009D70A2">
            <w:pPr>
              <w:autoSpaceDE w:val="0"/>
              <w:autoSpaceDN w:val="0"/>
              <w:adjustRightInd w:val="0"/>
              <w:spacing w:after="0" w:line="240" w:lineRule="auto"/>
              <w:jc w:val="center"/>
              <w:rPr>
                <w:rFonts w:ascii="Arial CYR" w:eastAsiaTheme="minorEastAsia" w:hAnsi="Arial CYR" w:cs="Arial CYR"/>
                <w:b/>
                <w:bCs/>
                <w:sz w:val="24"/>
                <w:szCs w:val="24"/>
              </w:rPr>
            </w:pPr>
          </w:p>
        </w:tc>
        <w:tc>
          <w:tcPr>
            <w:tcW w:w="8321" w:type="dxa"/>
          </w:tcPr>
          <w:p w:rsidR="00E55DB1" w:rsidRPr="00C57EBA" w:rsidRDefault="00E55DB1" w:rsidP="009D70A2">
            <w:pPr>
              <w:autoSpaceDE w:val="0"/>
              <w:autoSpaceDN w:val="0"/>
              <w:adjustRightInd w:val="0"/>
              <w:spacing w:after="0" w:line="240" w:lineRule="auto"/>
              <w:rPr>
                <w:rFonts w:ascii="Arial CYR" w:eastAsiaTheme="minorEastAsia" w:hAnsi="Arial CYR" w:cs="Arial CYR"/>
                <w:b/>
                <w:bCs/>
                <w:sz w:val="24"/>
                <w:szCs w:val="24"/>
              </w:rPr>
            </w:pPr>
            <w:r w:rsidRPr="00C57EBA">
              <w:rPr>
                <w:rFonts w:ascii="Arial CYR" w:eastAsiaTheme="minorEastAsia" w:hAnsi="Arial CYR" w:cs="Arial CYR"/>
                <w:b/>
                <w:bCs/>
                <w:sz w:val="24"/>
                <w:szCs w:val="24"/>
              </w:rPr>
              <w:t xml:space="preserve">Лукьяненко И.Г. </w:t>
            </w:r>
          </w:p>
          <w:p w:rsidR="00E55DB1" w:rsidRPr="00C57EBA" w:rsidRDefault="00E55DB1" w:rsidP="009D70A2">
            <w:pPr>
              <w:autoSpaceDE w:val="0"/>
              <w:autoSpaceDN w:val="0"/>
              <w:adjustRightInd w:val="0"/>
              <w:spacing w:after="0" w:line="240" w:lineRule="auto"/>
              <w:rPr>
                <w:rFonts w:ascii="Arial CYR" w:eastAsiaTheme="minorEastAsia" w:hAnsi="Arial CYR" w:cs="Arial CYR"/>
                <w:bCs/>
                <w:sz w:val="24"/>
                <w:szCs w:val="24"/>
              </w:rPr>
            </w:pPr>
            <w:r w:rsidRPr="00C57EBA">
              <w:rPr>
                <w:rFonts w:ascii="Arial CYR" w:eastAsiaTheme="minorEastAsia" w:hAnsi="Arial CYR" w:cs="Arial CYR"/>
                <w:bCs/>
                <w:sz w:val="24"/>
                <w:szCs w:val="24"/>
              </w:rPr>
              <w:t>Умываются вот так... : стихи для детей / И. Г. Лукьяненко. - [б. м.] : ОмГПУ, 2000. - 26 с</w:t>
            </w:r>
          </w:p>
          <w:p w:rsidR="00E55DB1" w:rsidRPr="00C57EBA" w:rsidRDefault="00E55DB1" w:rsidP="009D70A2">
            <w:pPr>
              <w:autoSpaceDE w:val="0"/>
              <w:autoSpaceDN w:val="0"/>
              <w:adjustRightInd w:val="0"/>
              <w:spacing w:after="0" w:line="240" w:lineRule="auto"/>
              <w:rPr>
                <w:rFonts w:ascii="Arial CYR" w:eastAsiaTheme="minorEastAsia" w:hAnsi="Arial CYR" w:cs="Arial CYR"/>
                <w:b/>
                <w:bCs/>
                <w:sz w:val="24"/>
                <w:szCs w:val="24"/>
              </w:rPr>
            </w:pPr>
            <w:r w:rsidRPr="00C57EBA">
              <w:rPr>
                <w:rFonts w:ascii="Arial CYR" w:eastAsiaTheme="minorEastAsia" w:hAnsi="Arial CYR" w:cs="Arial CYR"/>
                <w:bCs/>
                <w:sz w:val="24"/>
                <w:szCs w:val="24"/>
              </w:rPr>
              <w:t xml:space="preserve"> Экземпляры: всего:10 - АБ(9), ЧЗ(1).</w:t>
            </w:r>
          </w:p>
        </w:tc>
      </w:tr>
    </w:tbl>
    <w:p w:rsidR="00156358" w:rsidRDefault="00156358">
      <w:pPr>
        <w:autoSpaceDE w:val="0"/>
        <w:autoSpaceDN w:val="0"/>
        <w:adjustRightInd w:val="0"/>
        <w:spacing w:after="0" w:line="240" w:lineRule="auto"/>
        <w:jc w:val="center"/>
        <w:rPr>
          <w:rFonts w:ascii="Arial CYR" w:hAnsi="Arial CYR" w:cs="Arial CYR"/>
          <w:b/>
          <w:bCs/>
          <w:sz w:val="20"/>
          <w:szCs w:val="20"/>
        </w:rPr>
      </w:pPr>
    </w:p>
    <w:p w:rsidR="00156358" w:rsidRDefault="00156358">
      <w:pPr>
        <w:autoSpaceDE w:val="0"/>
        <w:autoSpaceDN w:val="0"/>
        <w:adjustRightInd w:val="0"/>
        <w:spacing w:after="0" w:line="240" w:lineRule="auto"/>
        <w:jc w:val="center"/>
        <w:rPr>
          <w:rFonts w:ascii="Arial CYR" w:hAnsi="Arial CYR" w:cs="Arial CYR"/>
          <w:b/>
          <w:bCs/>
          <w:sz w:val="20"/>
          <w:szCs w:val="20"/>
        </w:rPr>
      </w:pPr>
    </w:p>
    <w:sectPr w:rsidR="00156358" w:rsidSect="000268B6">
      <w:footerReference w:type="default" r:id="rId10"/>
      <w:pgSz w:w="11907" w:h="16840" w:code="9"/>
      <w:pgMar w:top="567" w:right="567" w:bottom="567" w:left="567" w:header="72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BA" w:rsidRDefault="00C57EBA" w:rsidP="00C57EBA">
      <w:pPr>
        <w:spacing w:after="0" w:line="240" w:lineRule="auto"/>
      </w:pPr>
      <w:r>
        <w:separator/>
      </w:r>
    </w:p>
  </w:endnote>
  <w:endnote w:type="continuationSeparator" w:id="0">
    <w:p w:rsidR="00C57EBA" w:rsidRDefault="00C57EBA" w:rsidP="00C5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BA" w:rsidRDefault="00C57EBA" w:rsidP="00C57EBA">
    <w:pPr>
      <w:pStyle w:val="a6"/>
      <w:spacing w:after="0"/>
      <w:jc w:val="center"/>
    </w:pPr>
    <w:r>
      <w:fldChar w:fldCharType="begin"/>
    </w:r>
    <w:r>
      <w:instrText xml:space="preserve"> PAGE   \* MERGEFORMAT </w:instrText>
    </w:r>
    <w:r>
      <w:fldChar w:fldCharType="separate"/>
    </w:r>
    <w:r w:rsidR="00CF5A53">
      <w:rPr>
        <w:noProof/>
      </w:rPr>
      <w:t>7</w:t>
    </w:r>
    <w:r>
      <w:fldChar w:fldCharType="end"/>
    </w:r>
  </w:p>
  <w:p w:rsidR="00C57EBA" w:rsidRDefault="00C57E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BA" w:rsidRDefault="00C57EBA" w:rsidP="00C57EBA">
      <w:pPr>
        <w:spacing w:after="0" w:line="240" w:lineRule="auto"/>
      </w:pPr>
      <w:r>
        <w:separator/>
      </w:r>
    </w:p>
  </w:footnote>
  <w:footnote w:type="continuationSeparator" w:id="0">
    <w:p w:rsidR="00C57EBA" w:rsidRDefault="00C57EBA" w:rsidP="00C57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C6A47"/>
    <w:multiLevelType w:val="hybridMultilevel"/>
    <w:tmpl w:val="D4647F5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10A"/>
    <w:rsid w:val="000268B6"/>
    <w:rsid w:val="00156358"/>
    <w:rsid w:val="00345DD9"/>
    <w:rsid w:val="004A189D"/>
    <w:rsid w:val="005E7376"/>
    <w:rsid w:val="00613F98"/>
    <w:rsid w:val="006634A7"/>
    <w:rsid w:val="00687687"/>
    <w:rsid w:val="0076182D"/>
    <w:rsid w:val="00790A29"/>
    <w:rsid w:val="007C20CB"/>
    <w:rsid w:val="00966D55"/>
    <w:rsid w:val="009C5559"/>
    <w:rsid w:val="009D70A2"/>
    <w:rsid w:val="00A67C61"/>
    <w:rsid w:val="00AA4BDB"/>
    <w:rsid w:val="00AB2580"/>
    <w:rsid w:val="00AD50C4"/>
    <w:rsid w:val="00BA2D40"/>
    <w:rsid w:val="00C57EBA"/>
    <w:rsid w:val="00CF5A53"/>
    <w:rsid w:val="00D61042"/>
    <w:rsid w:val="00D94472"/>
    <w:rsid w:val="00E3310A"/>
    <w:rsid w:val="00E46461"/>
    <w:rsid w:val="00E55DB1"/>
    <w:rsid w:val="00E71049"/>
    <w:rsid w:val="00F0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C57EBA"/>
    <w:rPr>
      <w:b/>
      <w:bCs/>
      <w:sz w:val="20"/>
      <w:szCs w:val="20"/>
    </w:rPr>
  </w:style>
  <w:style w:type="paragraph" w:customStyle="1" w:styleId="msoaddress">
    <w:name w:val="msoaddress"/>
    <w:rsid w:val="00C57EBA"/>
    <w:pPr>
      <w:spacing w:line="285" w:lineRule="auto"/>
      <w:jc w:val="center"/>
    </w:pPr>
    <w:rPr>
      <w:rFonts w:ascii="Constantia" w:hAnsi="Constantia" w:cs="Times New Roman"/>
      <w:color w:val="000080"/>
      <w:kern w:val="28"/>
      <w:sz w:val="18"/>
      <w:szCs w:val="28"/>
    </w:rPr>
  </w:style>
  <w:style w:type="paragraph" w:styleId="a4">
    <w:name w:val="header"/>
    <w:basedOn w:val="a"/>
    <w:link w:val="a5"/>
    <w:uiPriority w:val="99"/>
    <w:semiHidden/>
    <w:unhideWhenUsed/>
    <w:rsid w:val="00C57EBA"/>
    <w:pPr>
      <w:tabs>
        <w:tab w:val="center" w:pos="4677"/>
        <w:tab w:val="right" w:pos="9355"/>
      </w:tabs>
    </w:pPr>
  </w:style>
  <w:style w:type="character" w:customStyle="1" w:styleId="a5">
    <w:name w:val="Верхний колонтитул Знак"/>
    <w:basedOn w:val="a0"/>
    <w:link w:val="a4"/>
    <w:uiPriority w:val="99"/>
    <w:semiHidden/>
    <w:locked/>
    <w:rsid w:val="00C57EBA"/>
    <w:rPr>
      <w:rFonts w:cs="Times New Roman"/>
    </w:rPr>
  </w:style>
  <w:style w:type="paragraph" w:styleId="a6">
    <w:name w:val="footer"/>
    <w:basedOn w:val="a"/>
    <w:link w:val="a7"/>
    <w:uiPriority w:val="99"/>
    <w:unhideWhenUsed/>
    <w:rsid w:val="00C57EBA"/>
    <w:pPr>
      <w:tabs>
        <w:tab w:val="center" w:pos="4677"/>
        <w:tab w:val="right" w:pos="9355"/>
      </w:tabs>
    </w:pPr>
  </w:style>
  <w:style w:type="character" w:customStyle="1" w:styleId="a7">
    <w:name w:val="Нижний колонтитул Знак"/>
    <w:basedOn w:val="a0"/>
    <w:link w:val="a6"/>
    <w:uiPriority w:val="99"/>
    <w:locked/>
    <w:rsid w:val="00C57E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3.gstatic.com/images?q=tbn:ANd9GcQ9i1W2EdL3uMahFuqjEa5tjIvXiYxryITJYTkDmjbDy3Cw5mHES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Phoenix</cp:lastModifiedBy>
  <cp:revision>2</cp:revision>
  <cp:lastPrinted>2015-02-18T04:48:00Z</cp:lastPrinted>
  <dcterms:created xsi:type="dcterms:W3CDTF">2015-02-25T09:20:00Z</dcterms:created>
  <dcterms:modified xsi:type="dcterms:W3CDTF">2015-02-25T09:20:00Z</dcterms:modified>
</cp:coreProperties>
</file>